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A512A" w14:textId="57DE6517" w:rsidR="007126F6" w:rsidRPr="002F50FB" w:rsidRDefault="007126F6" w:rsidP="007126F6">
      <w:pPr>
        <w:widowControl w:val="0"/>
        <w:tabs>
          <w:tab w:val="right" w:pos="9630"/>
        </w:tabs>
        <w:spacing w:after="0"/>
        <w:rPr>
          <w:rFonts w:eastAsia="Dotum"/>
          <w:b/>
          <w:bCs/>
          <w:noProof/>
          <w:sz w:val="24"/>
          <w:szCs w:val="18"/>
        </w:rPr>
      </w:pPr>
      <w:r w:rsidRPr="007126F6">
        <w:rPr>
          <w:rFonts w:eastAsia="Dotum"/>
          <w:b/>
          <w:bCs/>
          <w:noProof/>
          <w:sz w:val="24"/>
          <w:szCs w:val="18"/>
        </w:rPr>
        <mc:AlternateContent>
          <mc:Choice Requires="wps">
            <w:drawing>
              <wp:anchor distT="0" distB="0" distL="114300" distR="114300" simplePos="0" relativeHeight="251659264" behindDoc="0" locked="1" layoutInCell="1" allowOverlap="1" wp14:anchorId="6F8B1088" wp14:editId="45061A3B">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47C57"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Pr>
          <w:rFonts w:eastAsia="Dotum"/>
          <w:b/>
          <w:bCs/>
          <w:noProof/>
          <w:sz w:val="24"/>
          <w:szCs w:val="18"/>
        </w:rPr>
        <w:t>3GPP TSG-RAN WG2 Meeting #11</w:t>
      </w:r>
      <w:r w:rsidR="00313FB0">
        <w:rPr>
          <w:rFonts w:eastAsia="Dotum"/>
          <w:b/>
          <w:bCs/>
          <w:noProof/>
          <w:sz w:val="24"/>
          <w:szCs w:val="18"/>
        </w:rPr>
        <w:t>4</w:t>
      </w:r>
      <w:r w:rsidRPr="007126F6">
        <w:rPr>
          <w:rFonts w:cs="黑体"/>
          <w:b/>
          <w:bCs/>
          <w:noProof/>
          <w:sz w:val="24"/>
          <w:szCs w:val="22"/>
        </w:rPr>
        <w:t>-e</w:t>
      </w:r>
      <w:r w:rsidRPr="007126F6">
        <w:rPr>
          <w:rFonts w:eastAsia="Dotum"/>
          <w:b/>
          <w:bCs/>
          <w:noProof/>
          <w:sz w:val="24"/>
          <w:szCs w:val="18"/>
        </w:rPr>
        <w:tab/>
      </w:r>
      <w:r w:rsidR="002F50FB" w:rsidRPr="002F50FB">
        <w:rPr>
          <w:rFonts w:eastAsia="Dotum"/>
          <w:b/>
          <w:bCs/>
          <w:noProof/>
          <w:sz w:val="24"/>
          <w:szCs w:val="18"/>
        </w:rPr>
        <w:t>R2-2106280</w:t>
      </w:r>
    </w:p>
    <w:p w14:paraId="1498921A" w14:textId="4E4948B3" w:rsidR="0097006C" w:rsidRPr="001A6C5F" w:rsidRDefault="001A6C5F" w:rsidP="007126F6">
      <w:pPr>
        <w:pStyle w:val="a8"/>
        <w:tabs>
          <w:tab w:val="right" w:pos="9630"/>
        </w:tabs>
        <w:rPr>
          <w:rFonts w:eastAsia="宋体"/>
          <w:bCs w:val="0"/>
          <w:noProof w:val="0"/>
          <w:sz w:val="24"/>
          <w:szCs w:val="20"/>
        </w:rPr>
      </w:pPr>
      <w:r>
        <w:rPr>
          <w:rFonts w:eastAsia="宋体" w:cs="黑体"/>
          <w:bCs w:val="0"/>
          <w:noProof w:val="0"/>
          <w:sz w:val="24"/>
          <w:szCs w:val="22"/>
        </w:rPr>
        <w:t>Electronic</w:t>
      </w:r>
      <w:r w:rsidR="007126F6" w:rsidRPr="007C408D">
        <w:rPr>
          <w:rFonts w:eastAsia="宋体" w:cs="黑体"/>
          <w:bCs w:val="0"/>
          <w:noProof w:val="0"/>
          <w:sz w:val="24"/>
          <w:szCs w:val="22"/>
        </w:rPr>
        <w:t xml:space="preserve">, </w:t>
      </w:r>
      <w:r w:rsidR="005D128B">
        <w:rPr>
          <w:rFonts w:eastAsia="宋体"/>
          <w:bCs w:val="0"/>
          <w:noProof w:val="0"/>
          <w:sz w:val="24"/>
          <w:szCs w:val="20"/>
        </w:rPr>
        <w:t>19</w:t>
      </w:r>
      <w:r w:rsidRPr="001A6C5F">
        <w:rPr>
          <w:rFonts w:eastAsia="宋体"/>
          <w:bCs w:val="0"/>
          <w:noProof w:val="0"/>
          <w:sz w:val="24"/>
          <w:szCs w:val="20"/>
          <w:vertAlign w:val="superscript"/>
        </w:rPr>
        <w:t>th</w:t>
      </w:r>
      <w:r>
        <w:rPr>
          <w:rFonts w:eastAsia="宋体"/>
          <w:bCs w:val="0"/>
          <w:noProof w:val="0"/>
          <w:sz w:val="24"/>
          <w:szCs w:val="20"/>
        </w:rPr>
        <w:t xml:space="preserve"> </w:t>
      </w:r>
      <w:r w:rsidR="007126F6" w:rsidRPr="007C408D">
        <w:rPr>
          <w:rFonts w:eastAsia="宋体"/>
          <w:bCs w:val="0"/>
          <w:noProof w:val="0"/>
          <w:sz w:val="24"/>
          <w:szCs w:val="20"/>
        </w:rPr>
        <w:t xml:space="preserve">– </w:t>
      </w:r>
      <w:r w:rsidR="005D128B">
        <w:rPr>
          <w:rFonts w:eastAsia="宋体"/>
          <w:bCs w:val="0"/>
          <w:noProof w:val="0"/>
          <w:sz w:val="24"/>
          <w:szCs w:val="20"/>
        </w:rPr>
        <w:t>27</w:t>
      </w:r>
      <w:r w:rsidRPr="001A6C5F">
        <w:rPr>
          <w:rFonts w:eastAsia="宋体"/>
          <w:bCs w:val="0"/>
          <w:noProof w:val="0"/>
          <w:sz w:val="24"/>
          <w:szCs w:val="20"/>
          <w:vertAlign w:val="superscript"/>
        </w:rPr>
        <w:t>th</w:t>
      </w:r>
      <w:r w:rsidR="007126F6" w:rsidRPr="007C408D">
        <w:rPr>
          <w:rFonts w:eastAsia="宋体"/>
          <w:bCs w:val="0"/>
          <w:noProof w:val="0"/>
          <w:sz w:val="24"/>
          <w:szCs w:val="20"/>
        </w:rPr>
        <w:t xml:space="preserve"> </w:t>
      </w:r>
      <w:r w:rsidR="005D128B">
        <w:rPr>
          <w:rFonts w:eastAsia="宋体"/>
          <w:bCs w:val="0"/>
          <w:noProof w:val="0"/>
          <w:sz w:val="24"/>
          <w:szCs w:val="20"/>
        </w:rPr>
        <w:t>May</w:t>
      </w:r>
      <w:r w:rsidR="007126F6" w:rsidRPr="007C408D">
        <w:rPr>
          <w:rFonts w:eastAsia="宋体"/>
          <w:bCs w:val="0"/>
          <w:noProof w:val="0"/>
          <w:sz w:val="24"/>
          <w:szCs w:val="20"/>
        </w:rPr>
        <w:t>,</w:t>
      </w:r>
      <w:r w:rsidR="007126F6" w:rsidRPr="007C408D">
        <w:rPr>
          <w:rFonts w:eastAsia="宋体" w:cs="黑体"/>
          <w:bCs w:val="0"/>
          <w:noProof w:val="0"/>
          <w:sz w:val="24"/>
          <w:szCs w:val="22"/>
        </w:rPr>
        <w:t xml:space="preserve"> 202</w:t>
      </w:r>
      <w:r>
        <w:rPr>
          <w:rFonts w:eastAsia="宋体" w:cs="黑体"/>
          <w:bCs w:val="0"/>
          <w:noProof w:val="0"/>
          <w:sz w:val="24"/>
          <w:szCs w:val="22"/>
        </w:rPr>
        <w:t>1</w:t>
      </w:r>
      <w:r w:rsidR="007412E4">
        <w:rPr>
          <w:rFonts w:eastAsia="宋体" w:cs="黑体"/>
          <w:bCs w:val="0"/>
          <w:noProof w:val="0"/>
          <w:sz w:val="24"/>
          <w:szCs w:val="22"/>
        </w:rPr>
        <w:t xml:space="preserve">                          </w:t>
      </w:r>
      <w:r w:rsidR="00E96564" w:rsidRPr="007C408D">
        <w:rPr>
          <w:sz w:val="24"/>
        </w:rPr>
        <w:tab/>
      </w:r>
      <w:r w:rsidR="00362A6B" w:rsidRPr="007C408D">
        <w:rPr>
          <w:sz w:val="24"/>
        </w:rPr>
        <w:tab/>
      </w:r>
    </w:p>
    <w:p w14:paraId="3C299AC1" w14:textId="612CCEC4" w:rsidR="004B0515" w:rsidRPr="000345C2" w:rsidRDefault="004B0515" w:rsidP="004B0515">
      <w:pPr>
        <w:pStyle w:val="3GPPHeader"/>
        <w:spacing w:after="180"/>
      </w:pPr>
      <w:r>
        <w:t>Agenda Item:</w:t>
      </w:r>
      <w:r>
        <w:tab/>
        <w:t xml:space="preserve">   </w:t>
      </w:r>
      <w:r w:rsidR="00475207">
        <w:t>8.4.</w:t>
      </w:r>
      <w:r w:rsidR="00BC2B7A">
        <w:t>3</w:t>
      </w:r>
      <w:r w:rsidR="00091235" w:rsidRPr="00091235">
        <w:t xml:space="preserve"> </w:t>
      </w:r>
    </w:p>
    <w:p w14:paraId="2322B781" w14:textId="77777777" w:rsidR="00652667" w:rsidRPr="006A1A0B" w:rsidRDefault="00652667" w:rsidP="004B0515">
      <w:pPr>
        <w:pStyle w:val="3GPPHeader"/>
        <w:spacing w:after="180"/>
        <w:rPr>
          <w:rFonts w:eastAsia="MS Mincho"/>
        </w:rPr>
      </w:pPr>
      <w:r w:rsidRPr="00BC4D0B">
        <w:t xml:space="preserve">Source: </w:t>
      </w:r>
      <w:r w:rsidRPr="00BC4D0B">
        <w:tab/>
      </w:r>
      <w:r w:rsidR="004B0515">
        <w:t xml:space="preserve">   </w:t>
      </w:r>
      <w:r w:rsidR="00DF4F2E" w:rsidRPr="004B0515">
        <w:rPr>
          <w:sz w:val="22"/>
        </w:rPr>
        <w:t>Huawei</w:t>
      </w:r>
      <w:r w:rsidR="00D7720A" w:rsidRPr="004B0515">
        <w:rPr>
          <w:sz w:val="22"/>
        </w:rPr>
        <w:t>, HiSilicon</w:t>
      </w:r>
    </w:p>
    <w:p w14:paraId="05E69E18" w14:textId="003B5BD3" w:rsidR="00F23A10" w:rsidRPr="004B0515" w:rsidRDefault="00F23A10" w:rsidP="005D2BCE">
      <w:pPr>
        <w:tabs>
          <w:tab w:val="left" w:pos="1701"/>
        </w:tabs>
        <w:spacing w:after="180"/>
        <w:ind w:left="2070" w:hanging="2070"/>
        <w:rPr>
          <w:rFonts w:eastAsia="MS Mincho" w:cs="黑体"/>
          <w:b/>
          <w:bCs/>
          <w:sz w:val="22"/>
          <w:lang w:eastAsia="ko-KR"/>
        </w:rPr>
      </w:pPr>
      <w:r>
        <w:rPr>
          <w:rFonts w:cs="黑体"/>
          <w:b/>
          <w:bCs/>
          <w:sz w:val="24"/>
        </w:rPr>
        <w:t>Title:</w:t>
      </w:r>
      <w:r>
        <w:rPr>
          <w:rFonts w:cs="黑体"/>
          <w:bCs/>
          <w:sz w:val="24"/>
        </w:rPr>
        <w:tab/>
      </w:r>
      <w:r w:rsidR="004B0515">
        <w:rPr>
          <w:rFonts w:cs="黑体"/>
          <w:bCs/>
          <w:sz w:val="24"/>
        </w:rPr>
        <w:t xml:space="preserve">  </w:t>
      </w:r>
      <w:r w:rsidR="004B0515" w:rsidRPr="001E2539">
        <w:rPr>
          <w:rFonts w:cs="黑体"/>
          <w:b/>
          <w:bCs/>
          <w:sz w:val="22"/>
        </w:rPr>
        <w:t xml:space="preserve"> </w:t>
      </w:r>
      <w:r w:rsidR="001E2539" w:rsidRPr="001E2539">
        <w:rPr>
          <w:rFonts w:cs="黑体"/>
          <w:b/>
          <w:bCs/>
          <w:sz w:val="22"/>
        </w:rPr>
        <w:t xml:space="preserve">Inter-donor topology routing, </w:t>
      </w:r>
      <w:r w:rsidR="00C41227">
        <w:rPr>
          <w:rFonts w:cs="黑体"/>
          <w:b/>
          <w:bCs/>
          <w:sz w:val="22"/>
        </w:rPr>
        <w:t xml:space="preserve">F1 over NR </w:t>
      </w:r>
      <w:r w:rsidR="00DA5CD2">
        <w:rPr>
          <w:rFonts w:cs="黑体"/>
          <w:b/>
          <w:bCs/>
          <w:sz w:val="22"/>
        </w:rPr>
        <w:t>access link and</w:t>
      </w:r>
      <w:r w:rsidR="00C41227">
        <w:rPr>
          <w:rFonts w:cs="黑体"/>
          <w:b/>
          <w:bCs/>
          <w:sz w:val="22"/>
        </w:rPr>
        <w:t xml:space="preserve"> CHO</w:t>
      </w:r>
    </w:p>
    <w:p w14:paraId="7B4BA41B" w14:textId="4BB36EDE" w:rsidR="00652667" w:rsidRPr="00BC4D0B" w:rsidRDefault="00DB630B" w:rsidP="004B0515">
      <w:pPr>
        <w:pStyle w:val="3GPPHeader"/>
        <w:spacing w:after="180"/>
      </w:pPr>
      <w:r>
        <w:t>Document for:</w:t>
      </w:r>
      <w:r>
        <w:tab/>
      </w:r>
      <w:r w:rsidR="004B0515">
        <w:t xml:space="preserve">   </w:t>
      </w:r>
      <w:r w:rsidRPr="004B0515">
        <w:rPr>
          <w:sz w:val="22"/>
        </w:rPr>
        <w:t>Discussion</w:t>
      </w:r>
    </w:p>
    <w:p w14:paraId="1FE39227" w14:textId="77777777" w:rsidR="00652667" w:rsidRPr="00BC4D0B" w:rsidRDefault="00652667" w:rsidP="0072451D">
      <w:pPr>
        <w:pStyle w:val="1"/>
      </w:pPr>
      <w:r w:rsidRPr="0072451D">
        <w:rPr>
          <w:lang w:val="en-US"/>
        </w:rPr>
        <w:t>Introduction</w:t>
      </w:r>
      <w:bookmarkStart w:id="0" w:name="_Ref174151459"/>
      <w:bookmarkStart w:id="1" w:name="_Ref189809556"/>
    </w:p>
    <w:p w14:paraId="2A5C0A20" w14:textId="319DD32D" w:rsidR="00C33878" w:rsidRDefault="00C33878" w:rsidP="00D27690">
      <w:pPr>
        <w:rPr>
          <w:rFonts w:ascii="Times New Roman" w:hAnsi="Times New Roman"/>
          <w:lang w:val="en-GB"/>
        </w:rPr>
      </w:pPr>
      <w:r>
        <w:rPr>
          <w:rFonts w:ascii="Times New Roman" w:hAnsi="Times New Roman" w:hint="eastAsia"/>
          <w:lang w:val="en-GB"/>
        </w:rPr>
        <w:t>I</w:t>
      </w:r>
      <w:r w:rsidR="00DD5DD0">
        <w:rPr>
          <w:rFonts w:ascii="Times New Roman" w:hAnsi="Times New Roman"/>
          <w:lang w:val="en-GB"/>
        </w:rPr>
        <w:t>n last RAN2</w:t>
      </w:r>
      <w:r w:rsidR="000D1507">
        <w:rPr>
          <w:rFonts w:ascii="Times New Roman" w:hAnsi="Times New Roman"/>
          <w:lang w:val="en-GB"/>
        </w:rPr>
        <w:t xml:space="preserve"> </w:t>
      </w:r>
      <w:r>
        <w:rPr>
          <w:rFonts w:ascii="Times New Roman" w:hAnsi="Times New Roman"/>
          <w:lang w:val="en-GB"/>
        </w:rPr>
        <w:t xml:space="preserve">meeting, </w:t>
      </w:r>
      <w:r w:rsidR="009F19FF">
        <w:rPr>
          <w:rFonts w:ascii="Times New Roman" w:hAnsi="Times New Roman"/>
          <w:lang w:val="en-GB"/>
        </w:rPr>
        <w:t>topology adaptation enhancement</w:t>
      </w:r>
      <w:r w:rsidR="00C54E6B">
        <w:rPr>
          <w:rFonts w:ascii="Times New Roman" w:hAnsi="Times New Roman"/>
          <w:lang w:val="en-GB"/>
        </w:rPr>
        <w:t>s</w:t>
      </w:r>
      <w:r w:rsidR="00D27690">
        <w:rPr>
          <w:rFonts w:ascii="Times New Roman" w:hAnsi="Times New Roman"/>
          <w:lang w:val="en-GB"/>
        </w:rPr>
        <w:t xml:space="preserve"> for IAB</w:t>
      </w:r>
      <w:r w:rsidR="00197BF8">
        <w:rPr>
          <w:rFonts w:ascii="Times New Roman" w:hAnsi="Times New Roman"/>
          <w:lang w:val="en-GB"/>
        </w:rPr>
        <w:t xml:space="preserve"> were</w:t>
      </w:r>
      <w:r>
        <w:rPr>
          <w:rFonts w:ascii="Times New Roman" w:hAnsi="Times New Roman"/>
          <w:lang w:val="en-GB"/>
        </w:rPr>
        <w:t xml:space="preserve"> discussed, and made t</w:t>
      </w:r>
      <w:r w:rsidR="003918CE">
        <w:rPr>
          <w:rFonts w:ascii="Times New Roman" w:hAnsi="Times New Roman"/>
          <w:lang w:val="en-GB"/>
        </w:rPr>
        <w:t>he following agreements</w:t>
      </w:r>
      <w:r w:rsidR="00BA0597">
        <w:rPr>
          <w:rFonts w:ascii="Times New Roman" w:hAnsi="Times New Roman"/>
          <w:lang w:val="en-GB"/>
        </w:rPr>
        <w:t xml:space="preserve"> in [1]</w:t>
      </w:r>
      <w:r>
        <w:rPr>
          <w:rFonts w:ascii="Times New Roman" w:hAnsi="Times New Roman"/>
          <w:lang w:val="en-GB"/>
        </w:rPr>
        <w:t>.</w:t>
      </w:r>
    </w:p>
    <w:p w14:paraId="452C5DDA" w14:textId="3FDE8CBA" w:rsidR="00D27690" w:rsidRDefault="00D27690" w:rsidP="00C33878">
      <w:pPr>
        <w:spacing w:after="60"/>
        <w:rPr>
          <w:rFonts w:ascii="Times New Roman" w:hAnsi="Times New Roman"/>
          <w:lang w:val="en-GB"/>
        </w:rPr>
      </w:pPr>
      <w:r>
        <w:rPr>
          <w:rFonts w:ascii="Times New Roman" w:hAnsi="Times New Roman"/>
          <w:lang w:val="en-GB"/>
        </w:rPr>
        <w:t>For CHO aspects:</w:t>
      </w:r>
    </w:p>
    <w:p w14:paraId="14038FCB" w14:textId="3ED719DD" w:rsidR="008D4B5A" w:rsidRDefault="008D4B5A" w:rsidP="00C33878">
      <w:pPr>
        <w:spacing w:after="60"/>
        <w:rPr>
          <w:rFonts w:ascii="Times New Roman" w:hAnsi="Times New Roman"/>
          <w:b/>
          <w:lang w:val="en-GB"/>
        </w:rPr>
      </w:pPr>
      <w:r>
        <w:rPr>
          <w:rFonts w:ascii="Times New Roman" w:hAnsi="Times New Roman"/>
          <w:b/>
          <w:lang w:val="en-GB"/>
        </w:rPr>
        <w:t xml:space="preserve">=&gt; </w:t>
      </w:r>
      <w:r w:rsidR="009C0AEE">
        <w:rPr>
          <w:rFonts w:ascii="Times New Roman" w:hAnsi="Times New Roman"/>
          <w:b/>
          <w:lang w:val="en-GB"/>
        </w:rPr>
        <w:t xml:space="preserve">The use cases for IAB-MT CHO should be migration and RLF recovery. </w:t>
      </w:r>
    </w:p>
    <w:p w14:paraId="0AD3DA56" w14:textId="04FFA327" w:rsidR="00454552" w:rsidRDefault="00454552" w:rsidP="00C33878">
      <w:pPr>
        <w:spacing w:after="60"/>
        <w:rPr>
          <w:rFonts w:ascii="Times New Roman" w:hAnsi="Times New Roman"/>
          <w:b/>
          <w:lang w:val="en-GB"/>
        </w:rPr>
      </w:pPr>
      <w:r>
        <w:rPr>
          <w:rFonts w:ascii="Times New Roman" w:hAnsi="Times New Roman"/>
          <w:b/>
          <w:lang w:val="en-GB"/>
        </w:rPr>
        <w:t>=&gt; R</w:t>
      </w:r>
      <w:r w:rsidR="00FE718D">
        <w:rPr>
          <w:rFonts w:ascii="Times New Roman" w:hAnsi="Times New Roman"/>
          <w:b/>
          <w:lang w:val="en-GB"/>
        </w:rPr>
        <w:t>AN</w:t>
      </w:r>
      <w:r>
        <w:rPr>
          <w:rFonts w:ascii="Times New Roman" w:hAnsi="Times New Roman"/>
          <w:b/>
          <w:lang w:val="en-GB"/>
        </w:rPr>
        <w:t>2</w:t>
      </w:r>
      <w:r w:rsidR="00FE718D">
        <w:rPr>
          <w:rFonts w:ascii="Times New Roman" w:hAnsi="Times New Roman"/>
          <w:b/>
          <w:lang w:val="en-GB"/>
        </w:rPr>
        <w:t xml:space="preserve"> should have a common solution for intra-CU/intra-DU CHO and intra-CU/inter-DU</w:t>
      </w:r>
      <w:r w:rsidR="00804CB4">
        <w:rPr>
          <w:rFonts w:ascii="Times New Roman" w:hAnsi="Times New Roman"/>
          <w:b/>
          <w:lang w:val="en-GB"/>
        </w:rPr>
        <w:t xml:space="preserve"> CHO.</w:t>
      </w:r>
      <w:r>
        <w:rPr>
          <w:rFonts w:ascii="Times New Roman" w:hAnsi="Times New Roman"/>
          <w:b/>
          <w:lang w:val="en-GB"/>
        </w:rPr>
        <w:t xml:space="preserve"> </w:t>
      </w:r>
    </w:p>
    <w:p w14:paraId="5C9A2E62" w14:textId="3437327D" w:rsidR="00F5619D" w:rsidRDefault="00F5619D" w:rsidP="00C33878">
      <w:pPr>
        <w:spacing w:after="60"/>
        <w:rPr>
          <w:rFonts w:ascii="Times New Roman" w:hAnsi="Times New Roman"/>
          <w:b/>
          <w:lang w:val="en-GB"/>
        </w:rPr>
      </w:pPr>
      <w:r>
        <w:rPr>
          <w:rFonts w:ascii="Times New Roman" w:hAnsi="Times New Roman"/>
          <w:b/>
          <w:lang w:val="en-GB"/>
        </w:rPr>
        <w:t>=&gt; condEventA3 and condEventA5 are applicable to IAB-MT.</w:t>
      </w:r>
    </w:p>
    <w:p w14:paraId="4498A2DA" w14:textId="6D604886" w:rsidR="00F5619D" w:rsidRDefault="00F5619D" w:rsidP="00C33878">
      <w:pPr>
        <w:spacing w:after="60"/>
        <w:rPr>
          <w:rFonts w:ascii="Times New Roman" w:hAnsi="Times New Roman"/>
          <w:b/>
          <w:lang w:val="en-GB"/>
        </w:rPr>
      </w:pPr>
      <w:r>
        <w:rPr>
          <w:rFonts w:ascii="Times New Roman" w:hAnsi="Times New Roman"/>
          <w:b/>
          <w:lang w:val="en-GB"/>
        </w:rPr>
        <w:t>=&gt; FFS if other CHO execution condition is needed (e.g. whether type 2 RLF indication can be used as trigger).</w:t>
      </w:r>
    </w:p>
    <w:p w14:paraId="42464C09" w14:textId="57C99482" w:rsidR="00D27690" w:rsidRPr="00D27690" w:rsidRDefault="00D27690" w:rsidP="00FE65A6">
      <w:pPr>
        <w:spacing w:before="160" w:after="60"/>
        <w:rPr>
          <w:rFonts w:ascii="Times New Roman" w:hAnsi="Times New Roman"/>
          <w:lang w:val="en-GB"/>
        </w:rPr>
      </w:pPr>
      <w:r w:rsidRPr="00D27690">
        <w:rPr>
          <w:rFonts w:ascii="Times New Roman" w:hAnsi="Times New Roman"/>
          <w:lang w:val="en-GB"/>
        </w:rPr>
        <w:t xml:space="preserve">For </w:t>
      </w:r>
      <w:r>
        <w:rPr>
          <w:rFonts w:ascii="Times New Roman" w:hAnsi="Times New Roman"/>
          <w:lang w:val="en-GB"/>
        </w:rPr>
        <w:t>F1 over NR access link aspect:</w:t>
      </w:r>
    </w:p>
    <w:p w14:paraId="6A081F6C" w14:textId="6388D31E" w:rsidR="00454552" w:rsidRDefault="00454552" w:rsidP="00454552">
      <w:pPr>
        <w:spacing w:after="60"/>
        <w:rPr>
          <w:rFonts w:ascii="Times New Roman" w:hAnsi="Times New Roman"/>
          <w:b/>
          <w:lang w:val="en-GB"/>
        </w:rPr>
      </w:pPr>
      <w:r>
        <w:rPr>
          <w:rFonts w:ascii="Times New Roman" w:hAnsi="Times New Roman"/>
          <w:b/>
          <w:lang w:val="en-GB"/>
        </w:rPr>
        <w:t xml:space="preserve">=&gt; </w:t>
      </w:r>
      <w:r w:rsidR="00162088">
        <w:rPr>
          <w:rFonts w:ascii="Times New Roman" w:hAnsi="Times New Roman"/>
          <w:b/>
          <w:lang w:val="en-GB"/>
        </w:rPr>
        <w:t>SRB2 can be used for F1-C transport in CP/UP-separation scenario 1 (FFS other cases).</w:t>
      </w:r>
    </w:p>
    <w:p w14:paraId="13180895" w14:textId="0AC6747A" w:rsidR="00162088" w:rsidRPr="00162088" w:rsidRDefault="00162088" w:rsidP="00454552">
      <w:pPr>
        <w:spacing w:after="60"/>
        <w:rPr>
          <w:rFonts w:ascii="Times New Roman" w:hAnsi="Times New Roman"/>
          <w:b/>
          <w:lang w:val="en-GB"/>
        </w:rPr>
      </w:pPr>
      <w:r>
        <w:rPr>
          <w:rFonts w:ascii="Times New Roman" w:hAnsi="Times New Roman"/>
          <w:b/>
          <w:lang w:val="en-GB"/>
        </w:rPr>
        <w:t>=&gt; Split SRB2 can be used for F1-C transport in CP/UP-separation scenario 2 (FFS other cases)</w:t>
      </w:r>
      <w:r w:rsidR="00FE65A6">
        <w:rPr>
          <w:rFonts w:ascii="Times New Roman" w:hAnsi="Times New Roman"/>
          <w:b/>
          <w:lang w:val="en-GB"/>
        </w:rPr>
        <w:t>.</w:t>
      </w:r>
    </w:p>
    <w:p w14:paraId="72509AC1" w14:textId="11F8FA36" w:rsidR="009F19FF" w:rsidRPr="00E577CD" w:rsidRDefault="007F3E1F" w:rsidP="00743A1E">
      <w:pPr>
        <w:spacing w:before="120"/>
        <w:rPr>
          <w:rFonts w:ascii="Times New Roman" w:hAnsi="Times New Roman"/>
          <w:lang w:val="en-GB"/>
        </w:rPr>
      </w:pPr>
      <w:r w:rsidRPr="00E577CD">
        <w:rPr>
          <w:rFonts w:ascii="Times New Roman" w:hAnsi="Times New Roman"/>
          <w:lang w:val="en-GB"/>
        </w:rPr>
        <w:t xml:space="preserve">In this paper, we </w:t>
      </w:r>
      <w:r w:rsidR="009F19FF">
        <w:rPr>
          <w:rFonts w:ascii="Times New Roman" w:hAnsi="Times New Roman"/>
        </w:rPr>
        <w:t>further discuss</w:t>
      </w:r>
      <w:r w:rsidR="00E6452A">
        <w:rPr>
          <w:rFonts w:ascii="Times New Roman" w:hAnsi="Times New Roman"/>
        </w:rPr>
        <w:t xml:space="preserve"> the remaining issues of</w:t>
      </w:r>
      <w:r w:rsidR="009F19FF">
        <w:rPr>
          <w:rFonts w:ascii="Times New Roman" w:hAnsi="Times New Roman"/>
        </w:rPr>
        <w:t xml:space="preserve"> topology adaptation for IAB from the </w:t>
      </w:r>
      <w:r w:rsidR="00D27690">
        <w:rPr>
          <w:rFonts w:ascii="Times New Roman" w:hAnsi="Times New Roman"/>
        </w:rPr>
        <w:t>above</w:t>
      </w:r>
      <w:r w:rsidR="009F19FF">
        <w:rPr>
          <w:rFonts w:ascii="Times New Roman" w:hAnsi="Times New Roman"/>
        </w:rPr>
        <w:t xml:space="preserve"> two aspects.</w:t>
      </w:r>
    </w:p>
    <w:p w14:paraId="025C7824" w14:textId="311C07C3" w:rsidR="00D87A91" w:rsidRPr="00FB6FDC" w:rsidRDefault="006B2C07" w:rsidP="00FB6FDC">
      <w:pPr>
        <w:pStyle w:val="1"/>
        <w:spacing w:before="120" w:after="120"/>
        <w:ind w:left="431" w:hanging="431"/>
        <w:rPr>
          <w:rFonts w:eastAsia="宋体"/>
          <w:lang w:val="en-US"/>
        </w:rPr>
      </w:pPr>
      <w:r>
        <w:rPr>
          <w:rFonts w:eastAsia="宋体"/>
          <w:lang w:val="en-US"/>
        </w:rPr>
        <w:t>Discussion</w:t>
      </w:r>
    </w:p>
    <w:p w14:paraId="59C658A5" w14:textId="32E0FC98" w:rsidR="007751A6" w:rsidRPr="007751A6" w:rsidRDefault="007751A6" w:rsidP="007751A6">
      <w:pPr>
        <w:keepNext/>
        <w:keepLines/>
        <w:numPr>
          <w:ilvl w:val="1"/>
          <w:numId w:val="1"/>
        </w:numPr>
        <w:spacing w:before="180" w:after="180"/>
        <w:ind w:left="578" w:hanging="578"/>
        <w:jc w:val="left"/>
        <w:outlineLvl w:val="1"/>
        <w:rPr>
          <w:rFonts w:eastAsiaTheme="minorEastAsia"/>
          <w:sz w:val="32"/>
          <w:szCs w:val="32"/>
          <w:lang w:val="en-GB"/>
        </w:rPr>
      </w:pPr>
      <w:r>
        <w:rPr>
          <w:rFonts w:eastAsiaTheme="minorEastAsia"/>
          <w:sz w:val="32"/>
          <w:szCs w:val="32"/>
          <w:lang w:val="en-GB"/>
        </w:rPr>
        <w:t>CHO</w:t>
      </w:r>
    </w:p>
    <w:p w14:paraId="2297B907" w14:textId="70F93BC0" w:rsidR="00737CD2" w:rsidRDefault="00737CD2" w:rsidP="00737CD2">
      <w:pPr>
        <w:rPr>
          <w:rFonts w:ascii="Times New Roman" w:hAnsi="Times New Roman"/>
          <w:lang w:val="en-GB"/>
        </w:rPr>
      </w:pPr>
      <w:r>
        <w:rPr>
          <w:rFonts w:ascii="Times New Roman" w:hAnsi="Times New Roman"/>
          <w:lang w:val="en-GB"/>
        </w:rPr>
        <w:t xml:space="preserve">In NR, after RLF is declared, </w:t>
      </w:r>
      <w:r w:rsidRPr="00E33D67">
        <w:rPr>
          <w:rFonts w:ascii="Times New Roman" w:hAnsi="Times New Roman"/>
          <w:lang w:val="en-GB"/>
        </w:rPr>
        <w:t xml:space="preserve">the UE will select a suitable cell and if the selected cell is </w:t>
      </w:r>
      <w:r w:rsidR="00F95C59">
        <w:rPr>
          <w:rFonts w:ascii="Times New Roman" w:hAnsi="Times New Roman"/>
          <w:lang w:val="en-GB"/>
        </w:rPr>
        <w:t xml:space="preserve">a </w:t>
      </w:r>
      <w:r w:rsidRPr="00E33D67">
        <w:rPr>
          <w:rFonts w:ascii="Times New Roman" w:hAnsi="Times New Roman"/>
          <w:lang w:val="en-GB"/>
        </w:rPr>
        <w:t xml:space="preserve">CHO candidate and if network configured the UE to try CHO after RLF then the UE </w:t>
      </w:r>
      <w:r w:rsidR="00F95C59">
        <w:rPr>
          <w:rFonts w:ascii="Times New Roman" w:hAnsi="Times New Roman"/>
          <w:lang w:val="en-GB"/>
        </w:rPr>
        <w:t>would perform</w:t>
      </w:r>
      <w:r w:rsidRPr="00E33D67">
        <w:rPr>
          <w:rFonts w:ascii="Times New Roman" w:hAnsi="Times New Roman"/>
          <w:lang w:val="en-GB"/>
        </w:rPr>
        <w:t xml:space="preserve"> CHO execution, </w:t>
      </w:r>
      <w:r w:rsidR="00F95C59">
        <w:rPr>
          <w:rFonts w:ascii="Times New Roman" w:hAnsi="Times New Roman"/>
          <w:lang w:val="en-GB"/>
        </w:rPr>
        <w:t xml:space="preserve">and </w:t>
      </w:r>
      <w:r w:rsidRPr="00E33D67">
        <w:rPr>
          <w:rFonts w:ascii="Times New Roman" w:hAnsi="Times New Roman"/>
          <w:lang w:val="en-GB"/>
        </w:rPr>
        <w:t xml:space="preserve">otherwise </w:t>
      </w:r>
      <w:r w:rsidR="00F95C59">
        <w:rPr>
          <w:rFonts w:ascii="Times New Roman" w:hAnsi="Times New Roman"/>
          <w:lang w:val="en-GB"/>
        </w:rPr>
        <w:t xml:space="preserve">RRC </w:t>
      </w:r>
      <w:r w:rsidRPr="00E33D67">
        <w:rPr>
          <w:rFonts w:ascii="Times New Roman" w:hAnsi="Times New Roman"/>
          <w:lang w:val="en-GB"/>
        </w:rPr>
        <w:t>re-establishment is performed.</w:t>
      </w:r>
      <w:r>
        <w:rPr>
          <w:rFonts w:ascii="Times New Roman" w:hAnsi="Times New Roman"/>
          <w:lang w:val="en-GB"/>
        </w:rPr>
        <w:t xml:space="preserve"> </w:t>
      </w:r>
      <w:r>
        <w:rPr>
          <w:rFonts w:ascii="Times New Roman" w:hAnsi="Times New Roman" w:hint="eastAsia"/>
          <w:lang w:val="en-GB"/>
        </w:rPr>
        <w:t>A</w:t>
      </w:r>
      <w:r>
        <w:rPr>
          <w:rFonts w:ascii="Times New Roman" w:hAnsi="Times New Roman"/>
          <w:lang w:val="en-GB"/>
        </w:rPr>
        <w:t>t RAN3</w:t>
      </w:r>
      <w:r>
        <w:rPr>
          <w:rFonts w:ascii="Times New Roman" w:hAnsi="Times New Roman" w:hint="eastAsia"/>
          <w:lang w:val="en-GB"/>
        </w:rPr>
        <w:t>#</w:t>
      </w:r>
      <w:r>
        <w:rPr>
          <w:rFonts w:ascii="Times New Roman" w:hAnsi="Times New Roman"/>
          <w:lang w:val="en-GB"/>
        </w:rPr>
        <w:t xml:space="preserve">110e meeting, it was agreed that R16 CHO can be considered as baseline for the discussion </w:t>
      </w:r>
      <w:r w:rsidR="00F95C59">
        <w:rPr>
          <w:rFonts w:ascii="Times New Roman" w:hAnsi="Times New Roman"/>
          <w:lang w:val="en-GB"/>
        </w:rPr>
        <w:t>of</w:t>
      </w:r>
      <w:r>
        <w:rPr>
          <w:rFonts w:ascii="Times New Roman" w:hAnsi="Times New Roman"/>
          <w:lang w:val="en-GB"/>
        </w:rPr>
        <w:t xml:space="preserve"> IAB</w:t>
      </w:r>
      <w:r w:rsidR="00F95C59">
        <w:rPr>
          <w:rFonts w:ascii="Times New Roman" w:hAnsi="Times New Roman"/>
          <w:lang w:val="en-GB"/>
        </w:rPr>
        <w:t xml:space="preserve"> CHO</w:t>
      </w:r>
      <w:r>
        <w:rPr>
          <w:rFonts w:ascii="Times New Roman" w:hAnsi="Times New Roman"/>
          <w:lang w:val="en-GB"/>
        </w:rPr>
        <w:t>.</w:t>
      </w:r>
      <w:r>
        <w:rPr>
          <w:rFonts w:ascii="Times New Roman" w:hAnsi="Times New Roman" w:hint="eastAsia"/>
          <w:lang w:val="en-GB"/>
        </w:rPr>
        <w:t xml:space="preserve"> </w:t>
      </w:r>
      <w:r w:rsidR="000F6359">
        <w:rPr>
          <w:rFonts w:ascii="Times New Roman" w:hAnsi="Times New Roman"/>
          <w:lang w:val="en-GB"/>
        </w:rPr>
        <w:t>That means, this mechanism</w:t>
      </w:r>
      <w:r w:rsidR="00F95C59">
        <w:rPr>
          <w:rFonts w:ascii="Times New Roman" w:hAnsi="Times New Roman"/>
          <w:lang w:val="en-GB"/>
        </w:rPr>
        <w:t xml:space="preserve"> would</w:t>
      </w:r>
      <w:r w:rsidR="000F6359">
        <w:rPr>
          <w:rFonts w:ascii="Times New Roman" w:hAnsi="Times New Roman"/>
          <w:lang w:val="en-GB"/>
        </w:rPr>
        <w:t xml:space="preserve"> also apply for</w:t>
      </w:r>
      <w:r>
        <w:rPr>
          <w:rFonts w:ascii="Times New Roman" w:hAnsi="Times New Roman"/>
          <w:lang w:val="en-GB"/>
        </w:rPr>
        <w:t xml:space="preserve"> IAB-MT. </w:t>
      </w:r>
    </w:p>
    <w:p w14:paraId="438D2F1D" w14:textId="0563A69E" w:rsidR="00AC33A6" w:rsidRDefault="008E2D1A" w:rsidP="00BC7076">
      <w:pPr>
        <w:rPr>
          <w:rFonts w:ascii="Times New Roman" w:hAnsi="Times New Roman"/>
          <w:lang w:val="en-GB"/>
        </w:rPr>
      </w:pPr>
      <w:r>
        <w:rPr>
          <w:rFonts w:ascii="Times New Roman" w:hAnsi="Times New Roman" w:hint="eastAsia"/>
          <w:lang w:val="en-GB"/>
        </w:rPr>
        <w:t>I</w:t>
      </w:r>
      <w:r>
        <w:rPr>
          <w:rFonts w:ascii="Times New Roman" w:hAnsi="Times New Roman"/>
          <w:lang w:val="en-GB"/>
        </w:rPr>
        <w:t xml:space="preserve">n R16 IAB, a </w:t>
      </w:r>
      <w:r w:rsidR="00204DF2">
        <w:rPr>
          <w:rFonts w:ascii="Times New Roman" w:hAnsi="Times New Roman"/>
          <w:lang w:val="en-GB"/>
        </w:rPr>
        <w:t>type 4 RLF</w:t>
      </w:r>
      <w:r>
        <w:rPr>
          <w:rFonts w:ascii="Times New Roman" w:hAnsi="Times New Roman"/>
          <w:lang w:val="en-GB"/>
        </w:rPr>
        <w:t xml:space="preserve"> indication from parent n</w:t>
      </w:r>
      <w:r w:rsidR="00306450">
        <w:rPr>
          <w:rFonts w:ascii="Times New Roman" w:hAnsi="Times New Roman"/>
          <w:lang w:val="en-GB"/>
        </w:rPr>
        <w:t xml:space="preserve">ode to child node </w:t>
      </w:r>
      <w:r w:rsidR="00F95C59">
        <w:rPr>
          <w:rFonts w:ascii="Times New Roman" w:hAnsi="Times New Roman"/>
          <w:lang w:val="en-GB"/>
        </w:rPr>
        <w:t xml:space="preserve">was </w:t>
      </w:r>
      <w:r w:rsidR="00306450">
        <w:rPr>
          <w:rFonts w:ascii="Times New Roman" w:hAnsi="Times New Roman"/>
          <w:lang w:val="en-GB"/>
        </w:rPr>
        <w:t xml:space="preserve">introduced </w:t>
      </w:r>
      <w:r>
        <w:rPr>
          <w:rFonts w:ascii="Times New Roman" w:hAnsi="Times New Roman"/>
          <w:lang w:val="en-GB"/>
        </w:rPr>
        <w:t>after the BH link RLF recovery</w:t>
      </w:r>
      <w:r w:rsidR="000C3F1D">
        <w:rPr>
          <w:rFonts w:ascii="Times New Roman" w:hAnsi="Times New Roman"/>
          <w:lang w:val="en-GB"/>
        </w:rPr>
        <w:t xml:space="preserve"> is failed</w:t>
      </w:r>
      <w:r w:rsidR="00AC33A6">
        <w:rPr>
          <w:rFonts w:ascii="Times New Roman" w:hAnsi="Times New Roman"/>
          <w:lang w:val="en-GB"/>
        </w:rPr>
        <w:t xml:space="preserve">. </w:t>
      </w:r>
      <w:r w:rsidR="00306450">
        <w:rPr>
          <w:rFonts w:ascii="Times New Roman" w:hAnsi="Times New Roman"/>
          <w:lang w:val="en-GB"/>
        </w:rPr>
        <w:t>In R17, in order to help the child node to prepare RLF recovery (e.g. performing measurement) as early as possible, a type 2 RLF indication is introduced</w:t>
      </w:r>
      <w:r w:rsidR="00306450" w:rsidRPr="00306450">
        <w:rPr>
          <w:rFonts w:ascii="Times New Roman" w:hAnsi="Times New Roman"/>
          <w:lang w:val="en-GB"/>
        </w:rPr>
        <w:t xml:space="preserve"> </w:t>
      </w:r>
      <w:r w:rsidR="00306450">
        <w:rPr>
          <w:rFonts w:ascii="Times New Roman" w:hAnsi="Times New Roman"/>
          <w:lang w:val="en-GB"/>
        </w:rPr>
        <w:t>once the BH link RLF is detected</w:t>
      </w:r>
      <w:r w:rsidR="00306450">
        <w:rPr>
          <w:rFonts w:ascii="Times New Roman" w:hAnsi="Times New Roman"/>
        </w:rPr>
        <w:t>.</w:t>
      </w:r>
      <w:r w:rsidR="00E70AA0">
        <w:rPr>
          <w:rFonts w:ascii="Times New Roman" w:hAnsi="Times New Roman"/>
        </w:rPr>
        <w:t xml:space="preserve"> </w:t>
      </w:r>
      <w:r>
        <w:rPr>
          <w:rFonts w:ascii="Times New Roman" w:hAnsi="Times New Roman"/>
          <w:lang w:val="en-GB"/>
        </w:rPr>
        <w:t xml:space="preserve">Combined with the existing trigger conditions of CHO, </w:t>
      </w:r>
      <w:r w:rsidR="00E70AA0">
        <w:rPr>
          <w:rFonts w:ascii="Times New Roman" w:hAnsi="Times New Roman"/>
          <w:lang w:val="en-GB"/>
        </w:rPr>
        <w:t xml:space="preserve">both </w:t>
      </w:r>
      <w:r w:rsidR="00AC33A6">
        <w:rPr>
          <w:rFonts w:ascii="Times New Roman" w:hAnsi="Times New Roman"/>
          <w:lang w:val="en-GB"/>
        </w:rPr>
        <w:t xml:space="preserve">the </w:t>
      </w:r>
      <w:r w:rsidR="00E70AA0">
        <w:rPr>
          <w:rFonts w:ascii="Times New Roman" w:hAnsi="Times New Roman"/>
          <w:lang w:val="en-GB"/>
        </w:rPr>
        <w:t xml:space="preserve">type 4 RLF indication and </w:t>
      </w:r>
      <w:r w:rsidR="00AC33A6">
        <w:rPr>
          <w:rFonts w:ascii="Times New Roman" w:hAnsi="Times New Roman"/>
          <w:lang w:val="en-GB"/>
        </w:rPr>
        <w:t xml:space="preserve">the </w:t>
      </w:r>
      <w:r w:rsidR="00E70AA0">
        <w:rPr>
          <w:rFonts w:ascii="Times New Roman" w:hAnsi="Times New Roman"/>
          <w:lang w:val="en-GB"/>
        </w:rPr>
        <w:t>type 2 RLF indication can be used for IAB-MT to trigger CHO.</w:t>
      </w:r>
    </w:p>
    <w:p w14:paraId="092D28B3" w14:textId="30014348" w:rsidR="00BC7076" w:rsidRPr="00EE7B59" w:rsidRDefault="00E70AA0" w:rsidP="00BC7076">
      <w:pPr>
        <w:rPr>
          <w:rFonts w:ascii="Times New Roman" w:hAnsi="Times New Roman"/>
          <w:lang w:val="en-GB"/>
        </w:rPr>
      </w:pPr>
      <w:r>
        <w:rPr>
          <w:rFonts w:ascii="Times New Roman" w:hAnsi="Times New Roman"/>
          <w:lang w:val="en-GB"/>
        </w:rPr>
        <w:t xml:space="preserve">However, considering that if the BH link is recovered, CHO triggered by </w:t>
      </w:r>
      <w:r w:rsidR="00AC33A6">
        <w:rPr>
          <w:rFonts w:ascii="Times New Roman" w:hAnsi="Times New Roman"/>
          <w:lang w:val="en-GB"/>
        </w:rPr>
        <w:t xml:space="preserve">the </w:t>
      </w:r>
      <w:r>
        <w:rPr>
          <w:rFonts w:ascii="Times New Roman" w:hAnsi="Times New Roman"/>
          <w:lang w:val="en-GB"/>
        </w:rPr>
        <w:t>type 2 RLF indication is unnecessary. Furthermore, from the child node’s point of view, we don’t see a significant gain between</w:t>
      </w:r>
      <w:r w:rsidR="006E24C7">
        <w:rPr>
          <w:rFonts w:ascii="Times New Roman" w:hAnsi="Times New Roman"/>
          <w:lang w:val="en-GB"/>
        </w:rPr>
        <w:t xml:space="preserve"> leav</w:t>
      </w:r>
      <w:r w:rsidR="00F95C59">
        <w:rPr>
          <w:rFonts w:ascii="Times New Roman" w:hAnsi="Times New Roman"/>
          <w:lang w:val="en-GB"/>
        </w:rPr>
        <w:t>ing its current serving cell</w:t>
      </w:r>
      <w:r w:rsidR="006E24C7">
        <w:rPr>
          <w:rFonts w:ascii="Times New Roman" w:hAnsi="Times New Roman"/>
          <w:lang w:val="en-GB"/>
        </w:rPr>
        <w:t xml:space="preserve"> now </w:t>
      </w:r>
      <w:r w:rsidR="00F95C59">
        <w:rPr>
          <w:rFonts w:ascii="Times New Roman" w:hAnsi="Times New Roman"/>
          <w:lang w:val="en-GB"/>
        </w:rPr>
        <w:t xml:space="preserve">and </w:t>
      </w:r>
      <w:r w:rsidR="006E24C7">
        <w:rPr>
          <w:rFonts w:ascii="Times New Roman" w:hAnsi="Times New Roman"/>
          <w:lang w:val="en-GB"/>
        </w:rPr>
        <w:t>wait</w:t>
      </w:r>
      <w:r w:rsidR="00F95C59">
        <w:rPr>
          <w:rFonts w:ascii="Times New Roman" w:hAnsi="Times New Roman"/>
          <w:lang w:val="en-GB"/>
        </w:rPr>
        <w:t>ing</w:t>
      </w:r>
      <w:r w:rsidR="00EE7B59">
        <w:rPr>
          <w:rFonts w:ascii="Times New Roman" w:hAnsi="Times New Roman"/>
          <w:lang w:val="en-GB"/>
        </w:rPr>
        <w:t xml:space="preserve"> for the BH link recovery</w:t>
      </w:r>
      <w:r w:rsidR="006E24C7">
        <w:rPr>
          <w:rFonts w:ascii="Times New Roman" w:hAnsi="Times New Roman"/>
          <w:lang w:val="en-GB"/>
        </w:rPr>
        <w:t>.</w:t>
      </w:r>
      <w:r w:rsidR="00EE7B59">
        <w:rPr>
          <w:rFonts w:ascii="Times New Roman" w:hAnsi="Times New Roman"/>
          <w:lang w:val="en-GB"/>
        </w:rPr>
        <w:t xml:space="preserve"> Therefore, we think </w:t>
      </w:r>
      <w:r w:rsidR="006E1CBD">
        <w:rPr>
          <w:rFonts w:ascii="Times New Roman" w:hAnsi="Times New Roman"/>
          <w:lang w:val="en-GB"/>
        </w:rPr>
        <w:t>allowing</w:t>
      </w:r>
      <w:r w:rsidR="00EE7B59">
        <w:rPr>
          <w:rFonts w:ascii="Times New Roman" w:hAnsi="Times New Roman"/>
          <w:lang w:val="en-GB"/>
        </w:rPr>
        <w:t xml:space="preserve"> the type 4 RLF indication to trigger CHO is sufficient, and there is no need to use the type 2 RLF indication to trigger CHO</w:t>
      </w:r>
      <w:r w:rsidR="00AC33A6">
        <w:rPr>
          <w:rFonts w:ascii="Times New Roman" w:hAnsi="Times New Roman"/>
          <w:lang w:val="en-GB"/>
        </w:rPr>
        <w:t xml:space="preserve"> for IAB-MT</w:t>
      </w:r>
      <w:r w:rsidR="00EE7B59">
        <w:rPr>
          <w:rFonts w:ascii="Times New Roman" w:hAnsi="Times New Roman"/>
          <w:lang w:val="en-GB"/>
        </w:rPr>
        <w:t xml:space="preserve">. </w:t>
      </w:r>
    </w:p>
    <w:p w14:paraId="68B74753" w14:textId="207F8356" w:rsidR="00EE7B59" w:rsidRDefault="00EE7B59" w:rsidP="00EB6080">
      <w:pPr>
        <w:spacing w:afterLines="20" w:after="48"/>
        <w:rPr>
          <w:rFonts w:ascii="Times New Roman" w:hAnsi="Times New Roman"/>
          <w:b/>
        </w:rPr>
      </w:pPr>
      <w:r>
        <w:rPr>
          <w:rFonts w:ascii="Times New Roman" w:hAnsi="Times New Roman" w:hint="eastAsia"/>
          <w:b/>
        </w:rPr>
        <w:t>Proposal</w:t>
      </w:r>
      <w:r>
        <w:rPr>
          <w:rFonts w:ascii="Times New Roman" w:hAnsi="Times New Roman"/>
          <w:b/>
        </w:rPr>
        <w:t xml:space="preserve"> 1</w:t>
      </w:r>
      <w:r>
        <w:rPr>
          <w:rFonts w:ascii="Times New Roman" w:hAnsi="Times New Roman" w:hint="eastAsia"/>
          <w:b/>
        </w:rPr>
        <w:t>:</w:t>
      </w:r>
      <w:r>
        <w:rPr>
          <w:rFonts w:ascii="Times New Roman" w:hAnsi="Times New Roman"/>
          <w:b/>
        </w:rPr>
        <w:t xml:space="preserve"> There is no need to use type 2 RLF indication to trigger CHO for IAB-MT. </w:t>
      </w:r>
    </w:p>
    <w:p w14:paraId="3C343E6A" w14:textId="0CE498BD" w:rsidR="000D1507" w:rsidRPr="000D1507" w:rsidRDefault="000D1507" w:rsidP="00EB6080">
      <w:pPr>
        <w:spacing w:afterLines="20" w:after="48"/>
        <w:rPr>
          <w:rFonts w:ascii="Times New Roman" w:hAnsi="Times New Roman"/>
        </w:rPr>
      </w:pPr>
    </w:p>
    <w:p w14:paraId="59A55542" w14:textId="6918F3A4" w:rsidR="00D86B33" w:rsidRDefault="00D86B33" w:rsidP="00D86B33">
      <w:pPr>
        <w:rPr>
          <w:rFonts w:ascii="Times New Roman" w:hAnsi="Times New Roman"/>
          <w:lang w:val="en-GB"/>
        </w:rPr>
      </w:pPr>
      <w:r>
        <w:rPr>
          <w:rFonts w:ascii="Times New Roman" w:hAnsi="Times New Roman" w:hint="eastAsia"/>
          <w:lang w:val="en-GB"/>
        </w:rPr>
        <w:t>A</w:t>
      </w:r>
      <w:r>
        <w:rPr>
          <w:rFonts w:ascii="Times New Roman" w:hAnsi="Times New Roman"/>
          <w:lang w:val="en-GB"/>
        </w:rPr>
        <w:t>fter a</w:t>
      </w:r>
      <w:r w:rsidR="0089765D">
        <w:rPr>
          <w:rFonts w:ascii="Times New Roman" w:hAnsi="Times New Roman"/>
          <w:lang w:val="en-GB"/>
        </w:rPr>
        <w:t xml:space="preserve"> top-level </w:t>
      </w:r>
      <w:r>
        <w:rPr>
          <w:rFonts w:ascii="Times New Roman" w:hAnsi="Times New Roman"/>
          <w:lang w:val="en-GB"/>
        </w:rPr>
        <w:t>IAB node performing CHO, how to deal with its descendant IAB node</w:t>
      </w:r>
      <w:r w:rsidR="00DD4970">
        <w:rPr>
          <w:rFonts w:ascii="Times New Roman" w:hAnsi="Times New Roman"/>
          <w:lang w:val="en-GB"/>
        </w:rPr>
        <w:t>s</w:t>
      </w:r>
      <w:r>
        <w:rPr>
          <w:rFonts w:ascii="Times New Roman" w:hAnsi="Times New Roman"/>
          <w:lang w:val="en-GB"/>
        </w:rPr>
        <w:t>/UE</w:t>
      </w:r>
      <w:r w:rsidR="00DD4970">
        <w:rPr>
          <w:rFonts w:ascii="Times New Roman" w:hAnsi="Times New Roman"/>
          <w:lang w:val="en-GB"/>
        </w:rPr>
        <w:t>s</w:t>
      </w:r>
      <w:r>
        <w:rPr>
          <w:rFonts w:ascii="Times New Roman" w:hAnsi="Times New Roman"/>
          <w:lang w:val="en-GB"/>
        </w:rPr>
        <w:t xml:space="preserve"> needs further discussion</w:t>
      </w:r>
      <w:r w:rsidR="0089765D">
        <w:rPr>
          <w:rFonts w:ascii="Times New Roman" w:hAnsi="Times New Roman"/>
          <w:lang w:val="en-GB"/>
        </w:rPr>
        <w:t xml:space="preserve">, </w:t>
      </w:r>
      <w:r w:rsidR="0089765D" w:rsidRPr="0089765D">
        <w:rPr>
          <w:rFonts w:ascii="Times New Roman" w:hAnsi="Times New Roman"/>
          <w:lang w:val="en-GB"/>
        </w:rPr>
        <w:t>especially</w:t>
      </w:r>
      <w:r w:rsidR="0089765D">
        <w:rPr>
          <w:rFonts w:ascii="Times New Roman" w:hAnsi="Times New Roman"/>
          <w:lang w:val="en-GB"/>
        </w:rPr>
        <w:t xml:space="preserve"> when the link quality between this IAB node and its descendant IAB node</w:t>
      </w:r>
      <w:r w:rsidR="00DD4970">
        <w:rPr>
          <w:rFonts w:ascii="Times New Roman" w:hAnsi="Times New Roman"/>
          <w:lang w:val="en-GB"/>
        </w:rPr>
        <w:t>s</w:t>
      </w:r>
      <w:r w:rsidR="0089765D">
        <w:rPr>
          <w:rFonts w:ascii="Times New Roman" w:hAnsi="Times New Roman"/>
          <w:lang w:val="en-GB"/>
        </w:rPr>
        <w:t>/UE</w:t>
      </w:r>
      <w:r w:rsidR="00DD4970">
        <w:rPr>
          <w:rFonts w:ascii="Times New Roman" w:hAnsi="Times New Roman"/>
          <w:lang w:val="en-GB"/>
        </w:rPr>
        <w:t>s</w:t>
      </w:r>
      <w:r w:rsidR="0089765D">
        <w:rPr>
          <w:rFonts w:ascii="Times New Roman" w:hAnsi="Times New Roman"/>
          <w:lang w:val="en-GB"/>
        </w:rPr>
        <w:t xml:space="preserve"> is still good.</w:t>
      </w:r>
      <w:r w:rsidR="00482EA7">
        <w:rPr>
          <w:rFonts w:ascii="Times New Roman" w:hAnsi="Times New Roman"/>
          <w:lang w:val="en-GB"/>
        </w:rPr>
        <w:t xml:space="preserve"> </w:t>
      </w:r>
    </w:p>
    <w:p w14:paraId="019F7AA8" w14:textId="1EE1A89F" w:rsidR="008D1F1A" w:rsidRDefault="00482EA7" w:rsidP="008D1F1A">
      <w:pPr>
        <w:rPr>
          <w:rFonts w:ascii="Times New Roman" w:hAnsi="Times New Roman"/>
          <w:lang w:val="en-GB"/>
        </w:rPr>
      </w:pPr>
      <w:r>
        <w:rPr>
          <w:rFonts w:ascii="Times New Roman" w:hAnsi="Times New Roman"/>
          <w:lang w:val="en-GB"/>
        </w:rPr>
        <w:t>Based on the agreement in</w:t>
      </w:r>
      <w:r w:rsidR="00F95C59">
        <w:rPr>
          <w:rFonts w:ascii="Times New Roman" w:hAnsi="Times New Roman"/>
          <w:lang w:val="en-GB"/>
        </w:rPr>
        <w:t xml:space="preserve"> the</w:t>
      </w:r>
      <w:r>
        <w:rPr>
          <w:rFonts w:ascii="Times New Roman" w:hAnsi="Times New Roman"/>
          <w:lang w:val="en-GB"/>
        </w:rPr>
        <w:t xml:space="preserve"> RAN2</w:t>
      </w:r>
      <w:r w:rsidR="00143743">
        <w:rPr>
          <w:rFonts w:ascii="Times New Roman" w:hAnsi="Times New Roman"/>
          <w:lang w:val="en-GB"/>
        </w:rPr>
        <w:t>#113e</w:t>
      </w:r>
      <w:r>
        <w:rPr>
          <w:rFonts w:ascii="Times New Roman" w:hAnsi="Times New Roman"/>
          <w:lang w:val="en-GB"/>
        </w:rPr>
        <w:t xml:space="preserve"> meeting, we should focus on intra-donor CHO first. </w:t>
      </w:r>
      <w:r w:rsidR="002D2FBD">
        <w:rPr>
          <w:rFonts w:ascii="Times New Roman" w:hAnsi="Times New Roman"/>
          <w:lang w:val="en-GB"/>
        </w:rPr>
        <w:t xml:space="preserve">After the top-level IAB node’s CHO execution, since </w:t>
      </w:r>
      <w:r w:rsidR="0066072E">
        <w:rPr>
          <w:rFonts w:ascii="Times New Roman" w:hAnsi="Times New Roman"/>
          <w:lang w:val="en-GB"/>
        </w:rPr>
        <w:t xml:space="preserve">IAB-donor-CU does not change, </w:t>
      </w:r>
      <w:r w:rsidR="002D2FBD">
        <w:rPr>
          <w:rFonts w:ascii="Times New Roman" w:hAnsi="Times New Roman"/>
          <w:lang w:val="en-GB"/>
        </w:rPr>
        <w:t>its</w:t>
      </w:r>
      <w:r w:rsidR="0066072E">
        <w:rPr>
          <w:rFonts w:ascii="Times New Roman" w:hAnsi="Times New Roman"/>
          <w:lang w:val="en-GB"/>
        </w:rPr>
        <w:t xml:space="preserve"> descendant IAB node</w:t>
      </w:r>
      <w:r w:rsidR="00DD4970">
        <w:rPr>
          <w:rFonts w:ascii="Times New Roman" w:hAnsi="Times New Roman"/>
          <w:lang w:val="en-GB"/>
        </w:rPr>
        <w:t>s</w:t>
      </w:r>
      <w:r w:rsidR="0066072E">
        <w:rPr>
          <w:rFonts w:ascii="Times New Roman" w:hAnsi="Times New Roman"/>
          <w:lang w:val="en-GB"/>
        </w:rPr>
        <w:t>/UE</w:t>
      </w:r>
      <w:r w:rsidR="00DD4970">
        <w:rPr>
          <w:rFonts w:ascii="Times New Roman" w:hAnsi="Times New Roman"/>
          <w:lang w:val="en-GB"/>
        </w:rPr>
        <w:t>s</w:t>
      </w:r>
      <w:r w:rsidR="0066072E">
        <w:rPr>
          <w:rFonts w:ascii="Times New Roman" w:hAnsi="Times New Roman"/>
          <w:lang w:val="en-GB"/>
        </w:rPr>
        <w:t xml:space="preserve"> </w:t>
      </w:r>
      <w:r w:rsidR="002D2FBD">
        <w:rPr>
          <w:rFonts w:ascii="Times New Roman" w:hAnsi="Times New Roman"/>
          <w:lang w:val="en-GB"/>
        </w:rPr>
        <w:t>will</w:t>
      </w:r>
      <w:r w:rsidR="0066072E">
        <w:rPr>
          <w:rFonts w:ascii="Times New Roman" w:hAnsi="Times New Roman"/>
          <w:lang w:val="en-GB"/>
        </w:rPr>
        <w:t xml:space="preserve"> not </w:t>
      </w:r>
      <w:r w:rsidR="00F95C59">
        <w:rPr>
          <w:rFonts w:ascii="Times New Roman" w:hAnsi="Times New Roman"/>
          <w:lang w:val="en-GB"/>
        </w:rPr>
        <w:t>experience cell change</w:t>
      </w:r>
      <w:r w:rsidR="0066072E">
        <w:rPr>
          <w:rFonts w:ascii="Times New Roman" w:hAnsi="Times New Roman"/>
          <w:lang w:val="en-GB"/>
        </w:rPr>
        <w:t xml:space="preserve">, and </w:t>
      </w:r>
      <w:r w:rsidR="002D2FBD">
        <w:rPr>
          <w:rFonts w:ascii="Times New Roman" w:hAnsi="Times New Roman"/>
          <w:lang w:val="en-GB"/>
        </w:rPr>
        <w:t>only</w:t>
      </w:r>
      <w:r w:rsidR="0066072E">
        <w:rPr>
          <w:rFonts w:ascii="Times New Roman" w:hAnsi="Times New Roman"/>
          <w:lang w:val="en-GB"/>
        </w:rPr>
        <w:t xml:space="preserve"> need to update the corresponding target configuration</w:t>
      </w:r>
      <w:r w:rsidR="00F95C59">
        <w:rPr>
          <w:rFonts w:ascii="Times New Roman" w:hAnsi="Times New Roman"/>
          <w:lang w:val="en-GB"/>
        </w:rPr>
        <w:t xml:space="preserve">s including </w:t>
      </w:r>
      <w:r w:rsidR="00AB04AF">
        <w:rPr>
          <w:rFonts w:ascii="Times New Roman" w:hAnsi="Times New Roman"/>
          <w:lang w:val="en-GB"/>
        </w:rPr>
        <w:t xml:space="preserve">new </w:t>
      </w:r>
      <w:r w:rsidR="00F95C59">
        <w:rPr>
          <w:rFonts w:ascii="Times New Roman" w:hAnsi="Times New Roman"/>
          <w:lang w:val="en-GB"/>
        </w:rPr>
        <w:t>IP addresses</w:t>
      </w:r>
      <w:r w:rsidR="00DD4970">
        <w:rPr>
          <w:rFonts w:ascii="Times New Roman" w:hAnsi="Times New Roman"/>
          <w:lang w:val="en-GB"/>
        </w:rPr>
        <w:t xml:space="preserve"> to continue </w:t>
      </w:r>
      <w:r w:rsidR="00F95C59">
        <w:rPr>
          <w:rFonts w:ascii="Times New Roman" w:hAnsi="Times New Roman"/>
          <w:lang w:val="en-GB"/>
        </w:rPr>
        <w:t xml:space="preserve">its </w:t>
      </w:r>
      <w:r w:rsidR="00DD4970">
        <w:rPr>
          <w:rFonts w:ascii="Times New Roman" w:hAnsi="Times New Roman"/>
          <w:lang w:val="en-GB"/>
        </w:rPr>
        <w:t>service</w:t>
      </w:r>
      <w:r w:rsidR="0066072E">
        <w:rPr>
          <w:rFonts w:ascii="Times New Roman" w:hAnsi="Times New Roman"/>
          <w:lang w:val="en-GB"/>
        </w:rPr>
        <w:t>.</w:t>
      </w:r>
      <w:r w:rsidR="009F41BC">
        <w:rPr>
          <w:rFonts w:ascii="Times New Roman" w:hAnsi="Times New Roman"/>
          <w:lang w:val="en-GB"/>
        </w:rPr>
        <w:t xml:space="preserve"> </w:t>
      </w:r>
    </w:p>
    <w:p w14:paraId="3F8DD41E" w14:textId="7710EB17" w:rsidR="00CE471B" w:rsidRDefault="00CE471B" w:rsidP="008D1F1A">
      <w:pPr>
        <w:rPr>
          <w:rFonts w:ascii="Times New Roman" w:hAnsi="Times New Roman"/>
          <w:lang w:val="en-GB"/>
        </w:rPr>
      </w:pPr>
      <w:r>
        <w:rPr>
          <w:rFonts w:ascii="Times New Roman" w:hAnsi="Times New Roman"/>
          <w:lang w:val="en-GB"/>
        </w:rPr>
        <w:lastRenderedPageBreak/>
        <w:t xml:space="preserve">There is a parallel discussion in RAN3 to reduce the interruption during IAB node migration. The same mechanism should be applied to IAB node CHO as well. </w:t>
      </w:r>
      <w:r w:rsidR="001E4A07">
        <w:rPr>
          <w:rFonts w:ascii="Times New Roman" w:hAnsi="Times New Roman"/>
          <w:lang w:val="en-GB"/>
        </w:rPr>
        <w:t>To reduce the interruption, one of the simplest way is to (pre)configure these target configurations to the descendant IAB nodes/UEs, which will be applied after their parent IAB node’s CHO</w:t>
      </w:r>
      <w:r w:rsidR="001E4A07">
        <w:rPr>
          <w:rFonts w:ascii="Times New Roman" w:hAnsi="Times New Roman" w:hint="eastAsia"/>
          <w:lang w:val="en-GB"/>
        </w:rPr>
        <w:t>.</w:t>
      </w:r>
      <w:r w:rsidR="001E4A07" w:rsidRPr="001E4A07">
        <w:rPr>
          <w:rFonts w:ascii="Times New Roman" w:hAnsi="Times New Roman"/>
          <w:lang w:val="en-GB"/>
        </w:rPr>
        <w:t xml:space="preserve"> </w:t>
      </w:r>
      <w:r w:rsidR="001E4A07">
        <w:rPr>
          <w:rFonts w:ascii="Times New Roman" w:hAnsi="Times New Roman"/>
          <w:lang w:val="en-GB"/>
        </w:rPr>
        <w:t>The similar solution was also proposed at the last RAN3 meeting</w:t>
      </w:r>
      <w:r>
        <w:rPr>
          <w:rFonts w:ascii="Times New Roman" w:hAnsi="Times New Roman"/>
          <w:lang w:val="en-GB"/>
        </w:rPr>
        <w:t>, and a conclusion on “FFS whether the descendant nodes and UEs receive RRC reconfiguration messages before migrating IAB node connects to target path”</w:t>
      </w:r>
      <w:r w:rsidR="002E6FCA">
        <w:rPr>
          <w:rFonts w:ascii="Times New Roman" w:hAnsi="Times New Roman"/>
          <w:lang w:val="en-GB"/>
        </w:rPr>
        <w:t xml:space="preserve"> will be further discussed.</w:t>
      </w:r>
    </w:p>
    <w:tbl>
      <w:tblPr>
        <w:tblStyle w:val="af9"/>
        <w:tblW w:w="0" w:type="auto"/>
        <w:tblLook w:val="04A0" w:firstRow="1" w:lastRow="0" w:firstColumn="1" w:lastColumn="0" w:noHBand="0" w:noVBand="1"/>
      </w:tblPr>
      <w:tblGrid>
        <w:gridCol w:w="9629"/>
      </w:tblGrid>
      <w:tr w:rsidR="006E1CBD" w14:paraId="2189B5F1" w14:textId="77777777" w:rsidTr="006E1CBD">
        <w:tc>
          <w:tcPr>
            <w:tcW w:w="9629" w:type="dxa"/>
          </w:tcPr>
          <w:p w14:paraId="24D9BDF4" w14:textId="77777777" w:rsidR="006E1CBD" w:rsidRPr="006E1CBD" w:rsidRDefault="006E1CBD" w:rsidP="006E1CBD">
            <w:pPr>
              <w:widowControl w:val="0"/>
              <w:overflowPunct/>
              <w:autoSpaceDE/>
              <w:autoSpaceDN/>
              <w:adjustRightInd/>
              <w:spacing w:after="0" w:line="276" w:lineRule="auto"/>
              <w:ind w:left="144" w:hanging="144"/>
              <w:jc w:val="left"/>
              <w:textAlignment w:val="auto"/>
              <w:rPr>
                <w:rFonts w:ascii="Calibri" w:eastAsia="Calibri" w:hAnsi="Calibri" w:cs="Calibri"/>
                <w:b/>
                <w:bCs/>
                <w:color w:val="00B050"/>
                <w:sz w:val="18"/>
                <w:szCs w:val="24"/>
              </w:rPr>
            </w:pPr>
            <w:r w:rsidRPr="006E1CBD">
              <w:rPr>
                <w:rFonts w:ascii="Calibri" w:eastAsia="Calibri" w:hAnsi="Calibri" w:cs="Calibri"/>
                <w:b/>
                <w:bCs/>
                <w:color w:val="00B050"/>
                <w:sz w:val="18"/>
                <w:szCs w:val="24"/>
              </w:rPr>
              <w:t>Rel-16 CHO is supported for INTRA-donor migration of IAB-MT</w:t>
            </w:r>
          </w:p>
          <w:p w14:paraId="5058F489" w14:textId="77777777" w:rsidR="006E1CBD" w:rsidRPr="006E1CBD" w:rsidRDefault="006E1CBD" w:rsidP="006E1CBD">
            <w:pPr>
              <w:widowControl w:val="0"/>
              <w:overflowPunct/>
              <w:autoSpaceDE/>
              <w:autoSpaceDN/>
              <w:adjustRightInd/>
              <w:spacing w:after="0" w:line="276" w:lineRule="auto"/>
              <w:ind w:left="144" w:hanging="144"/>
              <w:jc w:val="left"/>
              <w:textAlignment w:val="auto"/>
              <w:rPr>
                <w:rFonts w:ascii="Calibri" w:eastAsia="Calibri" w:hAnsi="Calibri" w:cs="Calibri"/>
                <w:b/>
                <w:bCs/>
                <w:color w:val="000000"/>
                <w:sz w:val="18"/>
                <w:szCs w:val="24"/>
              </w:rPr>
            </w:pPr>
          </w:p>
          <w:p w14:paraId="7FA9FCC3" w14:textId="77777777" w:rsidR="006E1CBD" w:rsidRPr="006E1CBD" w:rsidRDefault="006E1CBD" w:rsidP="006E1CBD">
            <w:pPr>
              <w:widowControl w:val="0"/>
              <w:overflowPunct/>
              <w:autoSpaceDE/>
              <w:autoSpaceDN/>
              <w:adjustRightInd/>
              <w:spacing w:after="0" w:line="276" w:lineRule="auto"/>
              <w:ind w:left="144" w:hanging="144"/>
              <w:jc w:val="left"/>
              <w:textAlignment w:val="auto"/>
              <w:rPr>
                <w:rFonts w:ascii="Calibri" w:eastAsia="Calibri" w:hAnsi="Calibri" w:cs="Calibri"/>
                <w:b/>
                <w:bCs/>
                <w:color w:val="000000"/>
                <w:sz w:val="18"/>
                <w:szCs w:val="24"/>
              </w:rPr>
            </w:pPr>
            <w:r w:rsidRPr="006E1CBD">
              <w:rPr>
                <w:rFonts w:ascii="Calibri" w:eastAsia="Calibri" w:hAnsi="Calibri" w:cs="Calibri"/>
                <w:b/>
                <w:bCs/>
                <w:color w:val="000000"/>
                <w:sz w:val="18"/>
                <w:szCs w:val="24"/>
              </w:rPr>
              <w:t>Early context fetching in RLF recovery is down-prioritized</w:t>
            </w:r>
          </w:p>
          <w:p w14:paraId="3752D29B" w14:textId="77777777" w:rsidR="006E1CBD" w:rsidRPr="006E1CBD" w:rsidRDefault="006E1CBD" w:rsidP="006E1CBD">
            <w:pPr>
              <w:widowControl w:val="0"/>
              <w:overflowPunct/>
              <w:autoSpaceDE/>
              <w:autoSpaceDN/>
              <w:adjustRightInd/>
              <w:spacing w:after="0" w:line="276" w:lineRule="auto"/>
              <w:ind w:left="144" w:hanging="144"/>
              <w:jc w:val="left"/>
              <w:textAlignment w:val="auto"/>
              <w:rPr>
                <w:rFonts w:ascii="Calibri" w:eastAsia="Calibri" w:hAnsi="Calibri" w:cs="Calibri"/>
                <w:b/>
                <w:bCs/>
                <w:color w:val="000000"/>
                <w:sz w:val="18"/>
                <w:szCs w:val="24"/>
              </w:rPr>
            </w:pPr>
          </w:p>
          <w:p w14:paraId="7F665142" w14:textId="77777777" w:rsidR="006E1CBD" w:rsidRPr="006E1CBD" w:rsidRDefault="006E1CBD" w:rsidP="006E1CBD">
            <w:pPr>
              <w:widowControl w:val="0"/>
              <w:overflowPunct/>
              <w:autoSpaceDE/>
              <w:autoSpaceDN/>
              <w:adjustRightInd/>
              <w:spacing w:after="0" w:line="276" w:lineRule="auto"/>
              <w:ind w:left="144" w:hanging="144"/>
              <w:jc w:val="left"/>
              <w:textAlignment w:val="auto"/>
              <w:rPr>
                <w:rFonts w:ascii="Calibri" w:eastAsia="Calibri" w:hAnsi="Calibri" w:cs="Calibri"/>
                <w:b/>
                <w:color w:val="0000FF"/>
                <w:sz w:val="18"/>
                <w:szCs w:val="24"/>
              </w:rPr>
            </w:pPr>
            <w:r w:rsidRPr="006E1CBD">
              <w:rPr>
                <w:rFonts w:ascii="Calibri" w:eastAsia="Calibri" w:hAnsi="Calibri" w:cs="Calibri"/>
                <w:b/>
                <w:color w:val="0000FF"/>
                <w:sz w:val="18"/>
                <w:szCs w:val="24"/>
              </w:rPr>
              <w:t>Issue of CHO for RLF need to be addressed; To be continued...</w:t>
            </w:r>
          </w:p>
          <w:p w14:paraId="13483FB9" w14:textId="77777777" w:rsidR="006E1CBD" w:rsidRPr="006E1CBD" w:rsidRDefault="006E1CBD" w:rsidP="006E1CBD">
            <w:pPr>
              <w:widowControl w:val="0"/>
              <w:overflowPunct/>
              <w:autoSpaceDE/>
              <w:autoSpaceDN/>
              <w:adjustRightInd/>
              <w:spacing w:after="0" w:line="276" w:lineRule="auto"/>
              <w:ind w:left="144" w:hanging="144"/>
              <w:jc w:val="left"/>
              <w:textAlignment w:val="auto"/>
              <w:rPr>
                <w:rFonts w:ascii="Calibri" w:eastAsia="Calibri" w:hAnsi="Calibri" w:cs="Calibri"/>
                <w:color w:val="000000"/>
                <w:sz w:val="18"/>
                <w:szCs w:val="24"/>
              </w:rPr>
            </w:pPr>
            <w:r w:rsidRPr="006E1CBD">
              <w:rPr>
                <w:rFonts w:ascii="Calibri" w:eastAsia="Calibri" w:hAnsi="Calibri" w:cs="Calibri"/>
                <w:color w:val="000000"/>
                <w:sz w:val="18"/>
                <w:szCs w:val="24"/>
              </w:rPr>
              <w:t>SS: no early context fetch in Rel-16; so no use for early context fetch</w:t>
            </w:r>
          </w:p>
          <w:p w14:paraId="55C161AA" w14:textId="77777777" w:rsidR="006E1CBD" w:rsidRPr="006E1CBD" w:rsidRDefault="006E1CBD" w:rsidP="006E1CBD">
            <w:pPr>
              <w:widowControl w:val="0"/>
              <w:overflowPunct/>
              <w:autoSpaceDE/>
              <w:autoSpaceDN/>
              <w:adjustRightInd/>
              <w:spacing w:after="0" w:line="276" w:lineRule="auto"/>
              <w:ind w:left="144" w:hanging="144"/>
              <w:jc w:val="left"/>
              <w:textAlignment w:val="auto"/>
              <w:rPr>
                <w:rFonts w:ascii="Calibri" w:eastAsia="Calibri" w:hAnsi="Calibri" w:cs="Calibri"/>
                <w:b/>
                <w:bCs/>
                <w:color w:val="000000"/>
                <w:sz w:val="18"/>
                <w:szCs w:val="24"/>
              </w:rPr>
            </w:pPr>
          </w:p>
          <w:p w14:paraId="580A6320" w14:textId="2304960A" w:rsidR="006E1CBD" w:rsidRPr="00AB5BBD" w:rsidRDefault="006E1CBD" w:rsidP="00AB5BBD">
            <w:pPr>
              <w:widowControl w:val="0"/>
              <w:overflowPunct/>
              <w:autoSpaceDE/>
              <w:autoSpaceDN/>
              <w:adjustRightInd/>
              <w:spacing w:after="0" w:line="276" w:lineRule="auto"/>
              <w:ind w:left="144" w:hanging="144"/>
              <w:jc w:val="left"/>
              <w:textAlignment w:val="auto"/>
              <w:rPr>
                <w:rFonts w:ascii="Calibri" w:eastAsia="Calibri" w:hAnsi="Calibri" w:cs="Calibri"/>
                <w:b/>
                <w:bCs/>
                <w:color w:val="00B050"/>
                <w:sz w:val="18"/>
                <w:szCs w:val="24"/>
              </w:rPr>
            </w:pPr>
            <w:r w:rsidRPr="006E1CBD">
              <w:rPr>
                <w:rFonts w:ascii="Calibri" w:eastAsia="Calibri" w:hAnsi="Calibri" w:cs="Calibri"/>
                <w:b/>
                <w:bCs/>
                <w:color w:val="00B050"/>
                <w:sz w:val="18"/>
                <w:szCs w:val="24"/>
              </w:rPr>
              <w:t>FFS whether the descendant nodes and UEs receive RRC reconfiguration messages before migrating IAB node connects to target path</w:t>
            </w:r>
          </w:p>
        </w:tc>
      </w:tr>
    </w:tbl>
    <w:p w14:paraId="3C9CF302" w14:textId="77777777" w:rsidR="006E1CBD" w:rsidRDefault="006E1CBD" w:rsidP="008D1F1A">
      <w:pPr>
        <w:rPr>
          <w:rFonts w:ascii="Times New Roman" w:hAnsi="Times New Roman"/>
          <w:lang w:val="en-GB"/>
        </w:rPr>
      </w:pPr>
    </w:p>
    <w:p w14:paraId="4673223A" w14:textId="14F31EBF" w:rsidR="00E50020" w:rsidRPr="00790901" w:rsidRDefault="00790901" w:rsidP="00D86B33">
      <w:pPr>
        <w:rPr>
          <w:rFonts w:ascii="Times New Roman" w:hAnsi="Times New Roman"/>
          <w:lang w:val="en-GB"/>
        </w:rPr>
      </w:pPr>
      <w:r>
        <w:rPr>
          <w:rFonts w:ascii="Times New Roman" w:hAnsi="Times New Roman"/>
          <w:lang w:val="en-GB"/>
        </w:rPr>
        <w:t>Therefore, based on the above analysis, we propose that:</w:t>
      </w:r>
    </w:p>
    <w:p w14:paraId="1ED4844F" w14:textId="0D176C5C" w:rsidR="00EB6080" w:rsidRDefault="00CD1980" w:rsidP="00CD1980">
      <w:pPr>
        <w:rPr>
          <w:rFonts w:ascii="Times New Roman" w:hAnsi="Times New Roman"/>
          <w:b/>
        </w:rPr>
      </w:pPr>
      <w:r w:rsidRPr="00CD1980">
        <w:rPr>
          <w:rFonts w:ascii="Times New Roman" w:hAnsi="Times New Roman"/>
          <w:b/>
          <w:lang w:val="en-GB"/>
        </w:rPr>
        <w:t>Proposal 2:</w:t>
      </w:r>
      <w:r>
        <w:rPr>
          <w:rFonts w:ascii="Times New Roman" w:hAnsi="Times New Roman"/>
          <w:b/>
          <w:lang w:val="en-GB"/>
        </w:rPr>
        <w:t xml:space="preserve"> </w:t>
      </w:r>
      <w:r w:rsidR="00EB6080" w:rsidRPr="00EB6080">
        <w:rPr>
          <w:rFonts w:ascii="Times New Roman" w:hAnsi="Times New Roman"/>
          <w:b/>
        </w:rPr>
        <w:t>To reduce the</w:t>
      </w:r>
      <w:r w:rsidR="00011687">
        <w:rPr>
          <w:rFonts w:ascii="Times New Roman" w:hAnsi="Times New Roman"/>
          <w:b/>
        </w:rPr>
        <w:t xml:space="preserve"> service</w:t>
      </w:r>
      <w:r w:rsidR="00EB6080" w:rsidRPr="00EB6080">
        <w:rPr>
          <w:rFonts w:ascii="Times New Roman" w:hAnsi="Times New Roman"/>
          <w:b/>
        </w:rPr>
        <w:t xml:space="preserve"> interr</w:t>
      </w:r>
      <w:r>
        <w:rPr>
          <w:rFonts w:ascii="Times New Roman" w:hAnsi="Times New Roman"/>
          <w:b/>
        </w:rPr>
        <w:t>uption,</w:t>
      </w:r>
      <w:r w:rsidR="00011687">
        <w:rPr>
          <w:rFonts w:ascii="Times New Roman" w:hAnsi="Times New Roman"/>
          <w:b/>
        </w:rPr>
        <w:t xml:space="preserve"> the</w:t>
      </w:r>
      <w:r>
        <w:rPr>
          <w:rFonts w:ascii="Times New Roman" w:hAnsi="Times New Roman"/>
          <w:b/>
        </w:rPr>
        <w:t xml:space="preserve"> target configurations are</w:t>
      </w:r>
      <w:r w:rsidR="00EB6080" w:rsidRPr="00EB6080">
        <w:rPr>
          <w:rFonts w:ascii="Times New Roman" w:hAnsi="Times New Roman"/>
          <w:b/>
        </w:rPr>
        <w:t xml:space="preserve"> pre</w:t>
      </w:r>
      <w:r w:rsidR="006E1CBD">
        <w:rPr>
          <w:rFonts w:ascii="Times New Roman" w:hAnsi="Times New Roman"/>
          <w:b/>
        </w:rPr>
        <w:t>-</w:t>
      </w:r>
      <w:r w:rsidR="00EB6080" w:rsidRPr="00EB6080">
        <w:rPr>
          <w:rFonts w:ascii="Times New Roman" w:hAnsi="Times New Roman"/>
          <w:b/>
        </w:rPr>
        <w:t>co</w:t>
      </w:r>
      <w:r>
        <w:rPr>
          <w:rFonts w:ascii="Times New Roman" w:hAnsi="Times New Roman"/>
          <w:b/>
        </w:rPr>
        <w:t>nfigured to the descendant IAB nodes</w:t>
      </w:r>
      <w:r w:rsidR="00EB6080" w:rsidRPr="00EB6080">
        <w:rPr>
          <w:rFonts w:ascii="Times New Roman" w:hAnsi="Times New Roman"/>
          <w:b/>
        </w:rPr>
        <w:t>/UE</w:t>
      </w:r>
      <w:r>
        <w:rPr>
          <w:rFonts w:ascii="Times New Roman" w:hAnsi="Times New Roman"/>
          <w:b/>
        </w:rPr>
        <w:t>s</w:t>
      </w:r>
      <w:r w:rsidR="00EB6080" w:rsidRPr="00EB6080">
        <w:rPr>
          <w:rFonts w:ascii="Times New Roman" w:hAnsi="Times New Roman"/>
          <w:b/>
        </w:rPr>
        <w:t>, which will be appl</w:t>
      </w:r>
      <w:r w:rsidR="00715DDB">
        <w:rPr>
          <w:rFonts w:ascii="Times New Roman" w:hAnsi="Times New Roman"/>
          <w:b/>
        </w:rPr>
        <w:t xml:space="preserve">ied after their </w:t>
      </w:r>
      <w:r w:rsidR="00AB04AF">
        <w:rPr>
          <w:rFonts w:ascii="Times New Roman" w:hAnsi="Times New Roman"/>
          <w:b/>
        </w:rPr>
        <w:t>parent</w:t>
      </w:r>
      <w:r w:rsidR="00715DDB">
        <w:rPr>
          <w:rFonts w:ascii="Times New Roman" w:hAnsi="Times New Roman"/>
          <w:b/>
        </w:rPr>
        <w:t xml:space="preserve"> IAB node</w:t>
      </w:r>
      <w:r w:rsidR="00EB6080" w:rsidRPr="00EB6080">
        <w:rPr>
          <w:rFonts w:ascii="Times New Roman" w:hAnsi="Times New Roman"/>
          <w:b/>
        </w:rPr>
        <w:t xml:space="preserve">’s CHO. </w:t>
      </w:r>
    </w:p>
    <w:p w14:paraId="6F9E992A" w14:textId="77777777" w:rsidR="006F09E3" w:rsidRPr="00EB6080" w:rsidRDefault="006F09E3" w:rsidP="00EB6080">
      <w:pPr>
        <w:spacing w:afterLines="20" w:after="48"/>
        <w:rPr>
          <w:rFonts w:ascii="Times New Roman" w:hAnsi="Times New Roman"/>
          <w:b/>
        </w:rPr>
      </w:pPr>
    </w:p>
    <w:p w14:paraId="3E79C944" w14:textId="1CC6871A" w:rsidR="00447111" w:rsidRPr="007751A6" w:rsidRDefault="004B153F" w:rsidP="007751A6">
      <w:pPr>
        <w:keepNext/>
        <w:keepLines/>
        <w:numPr>
          <w:ilvl w:val="1"/>
          <w:numId w:val="1"/>
        </w:numPr>
        <w:spacing w:before="180" w:after="180"/>
        <w:ind w:left="578" w:hanging="578"/>
        <w:jc w:val="left"/>
        <w:outlineLvl w:val="1"/>
        <w:rPr>
          <w:rFonts w:eastAsiaTheme="minorEastAsia"/>
          <w:sz w:val="32"/>
          <w:szCs w:val="32"/>
          <w:lang w:val="en-GB"/>
        </w:rPr>
      </w:pPr>
      <w:r w:rsidRPr="007751A6">
        <w:rPr>
          <w:rFonts w:eastAsiaTheme="minorEastAsia" w:hint="eastAsia"/>
          <w:sz w:val="32"/>
          <w:szCs w:val="32"/>
          <w:lang w:val="en-GB"/>
        </w:rPr>
        <w:t>F</w:t>
      </w:r>
      <w:r w:rsidRPr="007751A6">
        <w:rPr>
          <w:rFonts w:eastAsiaTheme="minorEastAsia"/>
          <w:sz w:val="32"/>
          <w:szCs w:val="32"/>
          <w:lang w:val="en-GB"/>
        </w:rPr>
        <w:t>1 over NR access link</w:t>
      </w:r>
    </w:p>
    <w:p w14:paraId="5D2C6C29" w14:textId="7E041372" w:rsidR="006F52F9" w:rsidRPr="006F52F9" w:rsidRDefault="00BD6B56" w:rsidP="006F52F9">
      <w:pPr>
        <w:rPr>
          <w:rFonts w:ascii="Times New Roman" w:hAnsi="Times New Roman"/>
        </w:rPr>
      </w:pPr>
      <w:r>
        <w:rPr>
          <w:rFonts w:ascii="Times New Roman" w:hAnsi="Times New Roman"/>
        </w:rPr>
        <w:t xml:space="preserve">At </w:t>
      </w:r>
      <w:r w:rsidR="006F52F9" w:rsidRPr="006F52F9">
        <w:rPr>
          <w:rFonts w:ascii="Times New Roman" w:hAnsi="Times New Roman"/>
        </w:rPr>
        <w:t>RAN3</w:t>
      </w:r>
      <w:r w:rsidR="002B582C">
        <w:rPr>
          <w:rFonts w:ascii="Times New Roman" w:hAnsi="Times New Roman"/>
        </w:rPr>
        <w:t>#110e</w:t>
      </w:r>
      <w:r w:rsidR="006F52F9" w:rsidRPr="006F52F9">
        <w:rPr>
          <w:rFonts w:ascii="Times New Roman" w:hAnsi="Times New Roman"/>
        </w:rPr>
        <w:t xml:space="preserve"> meeting, it was agreed that the following two scenarios are supported for CP/UP separation:</w:t>
      </w:r>
    </w:p>
    <w:p w14:paraId="0C3E3B7C" w14:textId="77777777" w:rsidR="006F52F9" w:rsidRDefault="006F52F9" w:rsidP="006F52F9">
      <w:pPr>
        <w:rPr>
          <w:rFonts w:ascii="Times New Roman" w:hAnsi="Times New Roman"/>
          <w:lang w:val="en-GB"/>
        </w:rPr>
      </w:pPr>
      <w:r w:rsidRPr="0075495B">
        <w:rPr>
          <w:rFonts w:ascii="Times New Roman" w:hAnsi="Times New Roman"/>
          <w:b/>
          <w:lang w:val="en-GB"/>
        </w:rPr>
        <w:t>Scenario 1:</w:t>
      </w:r>
      <w:r w:rsidRPr="0075495B">
        <w:rPr>
          <w:rFonts w:ascii="Times New Roman" w:hAnsi="Times New Roman"/>
          <w:lang w:val="en-GB"/>
        </w:rPr>
        <w:t xml:space="preserve"> F1-C uses NR access link via M-NG-RAN node (non-donor node) + F1-U uses backhaul link via S-NG-RAN node (donor node).</w:t>
      </w:r>
    </w:p>
    <w:p w14:paraId="4A7CCEAD" w14:textId="77777777" w:rsidR="006F52F9" w:rsidRDefault="006F52F9" w:rsidP="006F52F9">
      <w:pPr>
        <w:rPr>
          <w:rFonts w:ascii="Times New Roman" w:hAnsi="Times New Roman"/>
          <w:lang w:val="en-GB"/>
        </w:rPr>
      </w:pPr>
      <w:r w:rsidRPr="0075495B">
        <w:rPr>
          <w:rFonts w:ascii="Times New Roman" w:hAnsi="Times New Roman"/>
          <w:b/>
          <w:lang w:val="en-GB"/>
        </w:rPr>
        <w:t>Scenario 2:</w:t>
      </w:r>
      <w:r w:rsidRPr="0075495B">
        <w:rPr>
          <w:rFonts w:ascii="Times New Roman" w:hAnsi="Times New Roman"/>
          <w:lang w:val="en-GB"/>
        </w:rPr>
        <w:t xml:space="preserve"> F1-U uses backhaul link via M-NG-RAN node (donor node) + F1-C uses NR access link via S-NG-RAN node (non-donor node).</w:t>
      </w:r>
    </w:p>
    <w:p w14:paraId="23964232" w14:textId="77777777" w:rsidR="0053533B" w:rsidRDefault="0053533B" w:rsidP="0053533B">
      <w:pPr>
        <w:keepNext/>
        <w:spacing w:afterLines="20" w:after="48"/>
        <w:jc w:val="center"/>
      </w:pPr>
      <w:r w:rsidRPr="0075495B">
        <w:rPr>
          <w:noProof/>
        </w:rPr>
        <w:drawing>
          <wp:inline distT="0" distB="0" distL="0" distR="0" wp14:anchorId="1EA3EBE6" wp14:editId="119DA89B">
            <wp:extent cx="2891642" cy="175903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24439" cy="1778981"/>
                    </a:xfrm>
                    <a:prstGeom prst="rect">
                      <a:avLst/>
                    </a:prstGeom>
                  </pic:spPr>
                </pic:pic>
              </a:graphicData>
            </a:graphic>
          </wp:inline>
        </w:drawing>
      </w:r>
    </w:p>
    <w:p w14:paraId="11BB099A" w14:textId="090610E0" w:rsidR="00EB6080" w:rsidRPr="006F52F9" w:rsidRDefault="00357EEB" w:rsidP="009311F6">
      <w:pPr>
        <w:jc w:val="center"/>
        <w:rPr>
          <w:rFonts w:ascii="Times New Roman" w:hAnsi="Times New Roman"/>
          <w:b/>
          <w:lang w:val="en-GB"/>
        </w:rPr>
      </w:pPr>
      <w:r w:rsidRPr="007751A6">
        <w:rPr>
          <w:rFonts w:ascii="Times New Roman" w:hAnsi="Times New Roman"/>
          <w:bCs/>
          <w:lang w:val="x-none" w:eastAsia="x-none"/>
        </w:rPr>
        <w:t xml:space="preserve">Figure </w:t>
      </w:r>
      <w:r w:rsidRPr="007751A6">
        <w:rPr>
          <w:rFonts w:ascii="Times New Roman" w:hAnsi="Times New Roman"/>
          <w:bCs/>
          <w:lang w:val="x-none" w:eastAsia="x-none"/>
        </w:rPr>
        <w:fldChar w:fldCharType="begin"/>
      </w:r>
      <w:r w:rsidRPr="007751A6">
        <w:rPr>
          <w:rFonts w:ascii="Times New Roman" w:hAnsi="Times New Roman"/>
          <w:bCs/>
          <w:lang w:val="x-none" w:eastAsia="x-none"/>
        </w:rPr>
        <w:instrText xml:space="preserve"> SEQ Figure \* ARABIC </w:instrText>
      </w:r>
      <w:r w:rsidRPr="007751A6">
        <w:rPr>
          <w:rFonts w:ascii="Times New Roman" w:hAnsi="Times New Roman"/>
          <w:bCs/>
          <w:lang w:val="x-none" w:eastAsia="x-none"/>
        </w:rPr>
        <w:fldChar w:fldCharType="separate"/>
      </w:r>
      <w:r>
        <w:rPr>
          <w:rFonts w:ascii="Times New Roman" w:hAnsi="Times New Roman"/>
          <w:bCs/>
          <w:noProof/>
          <w:lang w:val="x-none" w:eastAsia="x-none"/>
        </w:rPr>
        <w:t>1</w:t>
      </w:r>
      <w:r w:rsidRPr="007751A6">
        <w:rPr>
          <w:rFonts w:ascii="Times New Roman" w:hAnsi="Times New Roman"/>
          <w:bCs/>
          <w:lang w:val="x-none" w:eastAsia="x-none"/>
        </w:rPr>
        <w:fldChar w:fldCharType="end"/>
      </w:r>
      <w:r w:rsidRPr="007751A6">
        <w:rPr>
          <w:rFonts w:ascii="Times New Roman" w:hAnsi="Times New Roman"/>
          <w:bCs/>
          <w:lang w:val="x-none" w:eastAsia="x-none"/>
        </w:rPr>
        <w:t>.</w:t>
      </w:r>
      <w:r w:rsidR="0053533B" w:rsidRPr="000C19DC">
        <w:rPr>
          <w:rFonts w:ascii="Times New Roman" w:hAnsi="Times New Roman"/>
          <w:b/>
          <w:lang w:val="en-GB"/>
        </w:rPr>
        <w:t xml:space="preserve"> </w:t>
      </w:r>
      <w:r w:rsidR="000C19DC">
        <w:rPr>
          <w:rFonts w:ascii="Times New Roman" w:hAnsi="Times New Roman"/>
          <w:b/>
          <w:lang w:val="en-GB"/>
        </w:rPr>
        <w:t xml:space="preserve"> </w:t>
      </w:r>
      <w:r w:rsidR="0053533B" w:rsidRPr="000C19DC">
        <w:rPr>
          <w:rFonts w:ascii="Times New Roman" w:hAnsi="Times New Roman"/>
          <w:b/>
          <w:lang w:val="en-GB"/>
        </w:rPr>
        <w:t>Scenarios for CP/UP separation</w:t>
      </w:r>
    </w:p>
    <w:p w14:paraId="5438C941" w14:textId="56A4CE67" w:rsidR="008D2011" w:rsidRDefault="00486F14" w:rsidP="00C11CF3">
      <w:pPr>
        <w:rPr>
          <w:rFonts w:ascii="Times New Roman" w:hAnsi="Times New Roman"/>
          <w:lang w:val="en-GB"/>
        </w:rPr>
      </w:pPr>
      <w:r>
        <w:rPr>
          <w:rFonts w:ascii="Times New Roman" w:hAnsi="Times New Roman" w:hint="eastAsia"/>
          <w:lang w:val="en-GB"/>
        </w:rPr>
        <w:t>F</w:t>
      </w:r>
      <w:r>
        <w:rPr>
          <w:rFonts w:ascii="Times New Roman" w:hAnsi="Times New Roman"/>
          <w:lang w:val="en-GB"/>
        </w:rPr>
        <w:t xml:space="preserve">or F1-C </w:t>
      </w:r>
      <w:r w:rsidR="00C11CF3">
        <w:rPr>
          <w:rFonts w:ascii="Times New Roman" w:hAnsi="Times New Roman"/>
          <w:lang w:val="en-GB"/>
        </w:rPr>
        <w:t xml:space="preserve">traffic </w:t>
      </w:r>
      <w:r>
        <w:rPr>
          <w:rFonts w:ascii="Times New Roman" w:hAnsi="Times New Roman"/>
          <w:lang w:val="en-GB"/>
        </w:rPr>
        <w:t>transmission, RAN2 at</w:t>
      </w:r>
      <w:r w:rsidR="002A07EB">
        <w:rPr>
          <w:rFonts w:ascii="Times New Roman" w:hAnsi="Times New Roman"/>
          <w:lang w:val="en-GB"/>
        </w:rPr>
        <w:t xml:space="preserve"> the</w:t>
      </w:r>
      <w:r>
        <w:rPr>
          <w:rFonts w:ascii="Times New Roman" w:hAnsi="Times New Roman"/>
          <w:lang w:val="en-GB"/>
        </w:rPr>
        <w:t xml:space="preserve"> last meeting agreed to use SRB2 for scenario 1 and split SRB2 for scenario 2. </w:t>
      </w:r>
      <w:r w:rsidR="00C11CF3">
        <w:rPr>
          <w:rFonts w:ascii="Times New Roman" w:hAnsi="Times New Roman"/>
          <w:lang w:val="en-GB"/>
        </w:rPr>
        <w:t xml:space="preserve">To avoid </w:t>
      </w:r>
      <w:r w:rsidR="006E1CBD">
        <w:rPr>
          <w:rFonts w:ascii="Times New Roman" w:hAnsi="Times New Roman"/>
          <w:lang w:val="en-GB"/>
        </w:rPr>
        <w:t>complexity and impacts</w:t>
      </w:r>
      <w:r w:rsidR="00C11CF3">
        <w:rPr>
          <w:rFonts w:ascii="Times New Roman" w:hAnsi="Times New Roman"/>
          <w:lang w:val="en-GB"/>
        </w:rPr>
        <w:t xml:space="preserve"> to the specification, it needs to use a common NR RRC message</w:t>
      </w:r>
      <w:r w:rsidR="00E03AB1">
        <w:rPr>
          <w:rFonts w:ascii="Times New Roman" w:hAnsi="Times New Roman"/>
          <w:lang w:val="en-GB"/>
        </w:rPr>
        <w:t xml:space="preserve"> over NR access link</w:t>
      </w:r>
      <w:r w:rsidR="00C11CF3">
        <w:rPr>
          <w:rFonts w:ascii="Times New Roman" w:hAnsi="Times New Roman"/>
          <w:lang w:val="en-GB"/>
        </w:rPr>
        <w:t xml:space="preserve"> to transfer the F1-C traffic in both scenario 1 and scenario 2. </w:t>
      </w:r>
    </w:p>
    <w:p w14:paraId="18CED4C4" w14:textId="30B9E042" w:rsidR="005425D1" w:rsidRPr="00C709F5" w:rsidRDefault="00C709F5" w:rsidP="00C11CF3">
      <w:pPr>
        <w:rPr>
          <w:rFonts w:ascii="Times New Roman" w:hAnsi="Times New Roman"/>
          <w:lang w:val="en-GB"/>
        </w:rPr>
      </w:pPr>
      <w:r w:rsidRPr="008E0E6E">
        <w:rPr>
          <w:rFonts w:ascii="Times New Roman" w:hAnsi="Times New Roman"/>
        </w:rPr>
        <w:t xml:space="preserve">In </w:t>
      </w:r>
      <w:r>
        <w:rPr>
          <w:rFonts w:ascii="Times New Roman" w:hAnsi="Times New Roman"/>
        </w:rPr>
        <w:t xml:space="preserve">current specification, only </w:t>
      </w:r>
      <w:r w:rsidRPr="00C709F5">
        <w:rPr>
          <w:rFonts w:ascii="Times New Roman" w:hAnsi="Times New Roman"/>
          <w:i/>
        </w:rPr>
        <w:t>ULInformationTransfer</w:t>
      </w:r>
      <w:r>
        <w:rPr>
          <w:rFonts w:ascii="Times New Roman" w:hAnsi="Times New Roman"/>
        </w:rPr>
        <w:t>/</w:t>
      </w:r>
      <w:r w:rsidRPr="00C709F5">
        <w:rPr>
          <w:rFonts w:ascii="Times New Roman" w:hAnsi="Times New Roman"/>
          <w:i/>
        </w:rPr>
        <w:t>DLInformationTransfer</w:t>
      </w:r>
      <w:r>
        <w:rPr>
          <w:rFonts w:ascii="Times New Roman" w:hAnsi="Times New Roman"/>
        </w:rPr>
        <w:t xml:space="preserve"> message</w:t>
      </w:r>
      <w:r w:rsidR="00E03AB1">
        <w:rPr>
          <w:rFonts w:ascii="Times New Roman" w:hAnsi="Times New Roman"/>
        </w:rPr>
        <w:t>s</w:t>
      </w:r>
      <w:r>
        <w:rPr>
          <w:rFonts w:ascii="Times New Roman" w:hAnsi="Times New Roman"/>
        </w:rPr>
        <w:t xml:space="preserve"> </w:t>
      </w:r>
      <w:r w:rsidR="00E03AB1">
        <w:rPr>
          <w:rFonts w:ascii="Times New Roman" w:hAnsi="Times New Roman"/>
        </w:rPr>
        <w:t>can be</w:t>
      </w:r>
      <w:r>
        <w:rPr>
          <w:rFonts w:ascii="Times New Roman" w:hAnsi="Times New Roman"/>
        </w:rPr>
        <w:t xml:space="preserve"> transferred over SRB2.</w:t>
      </w:r>
      <w:r w:rsidR="008D2011">
        <w:rPr>
          <w:rFonts w:ascii="Times New Roman" w:hAnsi="Times New Roman"/>
        </w:rPr>
        <w:t xml:space="preserve"> </w:t>
      </w:r>
      <w:r>
        <w:rPr>
          <w:rFonts w:ascii="Times New Roman" w:hAnsi="Times New Roman"/>
        </w:rPr>
        <w:t xml:space="preserve">Therefore, we propose that: </w:t>
      </w:r>
    </w:p>
    <w:p w14:paraId="59B5FFE4" w14:textId="463BF0DA" w:rsidR="00815016" w:rsidRDefault="00815016" w:rsidP="009311F6">
      <w:pPr>
        <w:rPr>
          <w:rFonts w:ascii="Times New Roman" w:hAnsi="Times New Roman"/>
          <w:b/>
          <w:lang w:val="en-GB"/>
        </w:rPr>
      </w:pPr>
      <w:r w:rsidRPr="00815016">
        <w:rPr>
          <w:rFonts w:ascii="Times New Roman" w:hAnsi="Times New Roman"/>
          <w:b/>
          <w:lang w:val="en-GB"/>
        </w:rPr>
        <w:t xml:space="preserve">Proposal </w:t>
      </w:r>
      <w:r w:rsidR="008D2011">
        <w:rPr>
          <w:rFonts w:ascii="Times New Roman" w:hAnsi="Times New Roman"/>
          <w:b/>
          <w:lang w:val="en-GB"/>
        </w:rPr>
        <w:t>3</w:t>
      </w:r>
      <w:r w:rsidRPr="00815016">
        <w:rPr>
          <w:rFonts w:ascii="Times New Roman" w:hAnsi="Times New Roman"/>
          <w:b/>
          <w:lang w:val="en-GB"/>
        </w:rPr>
        <w:t xml:space="preserve">: </w:t>
      </w:r>
      <w:r>
        <w:rPr>
          <w:rFonts w:ascii="Times New Roman" w:hAnsi="Times New Roman"/>
          <w:b/>
          <w:lang w:val="en-GB"/>
        </w:rPr>
        <w:t>R</w:t>
      </w:r>
      <w:r w:rsidR="006E1CBD">
        <w:rPr>
          <w:rFonts w:ascii="Times New Roman" w:hAnsi="Times New Roman"/>
          <w:b/>
          <w:lang w:val="en-GB"/>
        </w:rPr>
        <w:t>AN</w:t>
      </w:r>
      <w:r>
        <w:rPr>
          <w:rFonts w:ascii="Times New Roman" w:hAnsi="Times New Roman"/>
          <w:b/>
          <w:lang w:val="en-GB"/>
        </w:rPr>
        <w:t xml:space="preserve">2 to use the common NR RRC message to transfer the F1-C traffic </w:t>
      </w:r>
      <w:r w:rsidR="00AB21D5">
        <w:rPr>
          <w:rFonts w:ascii="Times New Roman" w:hAnsi="Times New Roman"/>
          <w:b/>
          <w:lang w:val="en-GB"/>
        </w:rPr>
        <w:t xml:space="preserve">for </w:t>
      </w:r>
      <w:r w:rsidR="00955BB9">
        <w:rPr>
          <w:rFonts w:ascii="Times New Roman" w:hAnsi="Times New Roman"/>
          <w:b/>
          <w:lang w:val="en-GB"/>
        </w:rPr>
        <w:t>both scenario 1 and scenario 2</w:t>
      </w:r>
      <w:r w:rsidR="00955BB9">
        <w:rPr>
          <w:rFonts w:ascii="Times New Roman" w:hAnsi="Times New Roman" w:hint="eastAsia"/>
          <w:b/>
          <w:lang w:val="en-GB"/>
        </w:rPr>
        <w:t>,</w:t>
      </w:r>
      <w:r w:rsidR="00955BB9">
        <w:rPr>
          <w:rFonts w:ascii="Times New Roman" w:hAnsi="Times New Roman"/>
          <w:b/>
          <w:lang w:val="en-GB"/>
        </w:rPr>
        <w:t xml:space="preserve"> i.e. </w:t>
      </w:r>
      <w:r w:rsidR="00955BB9" w:rsidRPr="00815016">
        <w:rPr>
          <w:rFonts w:ascii="Times New Roman" w:hAnsi="Times New Roman"/>
          <w:b/>
          <w:i/>
          <w:lang w:val="en-GB"/>
        </w:rPr>
        <w:t>ULInformationTransfer/DLInformationTransfer</w:t>
      </w:r>
      <w:r w:rsidR="00955BB9">
        <w:rPr>
          <w:rFonts w:ascii="Times New Roman" w:hAnsi="Times New Roman"/>
          <w:b/>
          <w:lang w:val="en-GB"/>
        </w:rPr>
        <w:t xml:space="preserve"> message.</w:t>
      </w:r>
    </w:p>
    <w:p w14:paraId="14AF940B" w14:textId="17B7C50E" w:rsidR="007751A6" w:rsidRPr="007751A6" w:rsidRDefault="007751A6" w:rsidP="007751A6">
      <w:pPr>
        <w:keepNext/>
        <w:keepLines/>
        <w:numPr>
          <w:ilvl w:val="1"/>
          <w:numId w:val="1"/>
        </w:numPr>
        <w:spacing w:before="180" w:after="180"/>
        <w:ind w:left="578" w:hanging="578"/>
        <w:jc w:val="left"/>
        <w:outlineLvl w:val="1"/>
        <w:rPr>
          <w:rFonts w:eastAsiaTheme="minorEastAsia"/>
          <w:sz w:val="32"/>
          <w:szCs w:val="32"/>
          <w:lang w:val="en-GB"/>
        </w:rPr>
      </w:pPr>
      <w:r>
        <w:rPr>
          <w:rFonts w:eastAsiaTheme="minorEastAsia"/>
          <w:sz w:val="32"/>
          <w:szCs w:val="32"/>
          <w:lang w:val="en-GB"/>
        </w:rPr>
        <w:t>I</w:t>
      </w:r>
      <w:r w:rsidRPr="007751A6">
        <w:rPr>
          <w:rFonts w:eastAsiaTheme="minorEastAsia"/>
          <w:sz w:val="32"/>
          <w:szCs w:val="32"/>
          <w:lang w:val="en-GB"/>
        </w:rPr>
        <w:t xml:space="preserve">nter-donor topology </w:t>
      </w:r>
      <w:r>
        <w:rPr>
          <w:rFonts w:eastAsiaTheme="minorEastAsia"/>
          <w:sz w:val="32"/>
          <w:szCs w:val="32"/>
          <w:lang w:val="en-GB"/>
        </w:rPr>
        <w:t>r</w:t>
      </w:r>
      <w:r w:rsidRPr="007751A6">
        <w:rPr>
          <w:rFonts w:eastAsiaTheme="minorEastAsia"/>
          <w:sz w:val="32"/>
          <w:szCs w:val="32"/>
          <w:lang w:val="en-GB"/>
        </w:rPr>
        <w:t>outing</w:t>
      </w:r>
      <w:r>
        <w:rPr>
          <w:rFonts w:eastAsiaTheme="minorEastAsia"/>
          <w:sz w:val="32"/>
          <w:szCs w:val="32"/>
          <w:lang w:val="en-GB"/>
        </w:rPr>
        <w:t xml:space="preserve"> </w:t>
      </w:r>
    </w:p>
    <w:p w14:paraId="2ECF17EE" w14:textId="0C363E15" w:rsidR="007751A6" w:rsidRPr="007751A6" w:rsidRDefault="007751A6" w:rsidP="007751A6">
      <w:pPr>
        <w:rPr>
          <w:rFonts w:ascii="Times New Roman" w:hAnsi="Times New Roman"/>
          <w:lang w:val="en-GB"/>
        </w:rPr>
      </w:pPr>
      <w:r w:rsidRPr="007751A6">
        <w:rPr>
          <w:rFonts w:ascii="Times New Roman" w:hAnsi="Times New Roman"/>
          <w:lang w:val="en-GB"/>
        </w:rPr>
        <w:t>According to the Liaison send from RAN3</w:t>
      </w:r>
      <w:r w:rsidR="00357EEB">
        <w:rPr>
          <w:rFonts w:ascii="Times New Roman" w:hAnsi="Times New Roman"/>
          <w:lang w:val="en-GB"/>
        </w:rPr>
        <w:fldChar w:fldCharType="begin"/>
      </w:r>
      <w:r w:rsidR="00357EEB">
        <w:rPr>
          <w:rFonts w:ascii="Times New Roman" w:hAnsi="Times New Roman"/>
          <w:lang w:val="en-GB"/>
        </w:rPr>
        <w:instrText xml:space="preserve"> REF _Ref71625498 \r \h </w:instrText>
      </w:r>
      <w:r w:rsidR="00357EEB">
        <w:rPr>
          <w:rFonts w:ascii="Times New Roman" w:hAnsi="Times New Roman"/>
          <w:lang w:val="en-GB"/>
        </w:rPr>
      </w:r>
      <w:r w:rsidR="00357EEB">
        <w:rPr>
          <w:rFonts w:ascii="Times New Roman" w:hAnsi="Times New Roman"/>
          <w:lang w:val="en-GB"/>
        </w:rPr>
        <w:fldChar w:fldCharType="separate"/>
      </w:r>
      <w:r w:rsidR="00357EEB">
        <w:rPr>
          <w:rFonts w:ascii="Times New Roman" w:hAnsi="Times New Roman"/>
          <w:lang w:val="en-GB"/>
        </w:rPr>
        <w:t>[2]</w:t>
      </w:r>
      <w:r w:rsidR="00357EEB">
        <w:rPr>
          <w:rFonts w:ascii="Times New Roman" w:hAnsi="Times New Roman"/>
          <w:lang w:val="en-GB"/>
        </w:rPr>
        <w:fldChar w:fldCharType="end"/>
      </w:r>
      <w:r w:rsidRPr="007751A6">
        <w:rPr>
          <w:rFonts w:ascii="Times New Roman" w:hAnsi="Times New Roman"/>
          <w:lang w:val="en-GB"/>
        </w:rPr>
        <w:t xml:space="preserve"> (R3-211331), the routing across two topologies controlled by two different IAB donors is discussed in RAN3-110e meeting</w:t>
      </w:r>
      <w:r w:rsidR="00357EEB">
        <w:rPr>
          <w:rFonts w:ascii="Times New Roman" w:hAnsi="Times New Roman"/>
          <w:lang w:val="en-GB"/>
        </w:rPr>
        <w:fldChar w:fldCharType="begin"/>
      </w:r>
      <w:r w:rsidR="00357EEB">
        <w:rPr>
          <w:rFonts w:ascii="Times New Roman" w:hAnsi="Times New Roman"/>
          <w:lang w:val="en-GB"/>
        </w:rPr>
        <w:instrText xml:space="preserve"> REF _Ref71625508 \r \h </w:instrText>
      </w:r>
      <w:r w:rsidR="00357EEB">
        <w:rPr>
          <w:rFonts w:ascii="Times New Roman" w:hAnsi="Times New Roman"/>
          <w:lang w:val="en-GB"/>
        </w:rPr>
      </w:r>
      <w:r w:rsidR="00357EEB">
        <w:rPr>
          <w:rFonts w:ascii="Times New Roman" w:hAnsi="Times New Roman"/>
          <w:lang w:val="en-GB"/>
        </w:rPr>
        <w:fldChar w:fldCharType="separate"/>
      </w:r>
      <w:r w:rsidR="00357EEB">
        <w:rPr>
          <w:rFonts w:ascii="Times New Roman" w:hAnsi="Times New Roman"/>
          <w:lang w:val="en-GB"/>
        </w:rPr>
        <w:t>[3]</w:t>
      </w:r>
      <w:r w:rsidR="00357EEB">
        <w:rPr>
          <w:rFonts w:ascii="Times New Roman" w:hAnsi="Times New Roman"/>
          <w:lang w:val="en-GB"/>
        </w:rPr>
        <w:fldChar w:fldCharType="end"/>
      </w:r>
      <w:r w:rsidRPr="007751A6">
        <w:rPr>
          <w:rFonts w:ascii="Times New Roman" w:hAnsi="Times New Roman"/>
          <w:lang w:val="en-GB"/>
        </w:rPr>
        <w:t xml:space="preserve">, and the following options for are considered. </w:t>
      </w:r>
      <w:bookmarkStart w:id="2" w:name="OLE_LINK148"/>
    </w:p>
    <w:p w14:paraId="59D5C633" w14:textId="77777777" w:rsidR="007751A6" w:rsidRPr="007751A6" w:rsidRDefault="007751A6" w:rsidP="007751A6">
      <w:pPr>
        <w:numPr>
          <w:ilvl w:val="0"/>
          <w:numId w:val="38"/>
        </w:numPr>
        <w:spacing w:beforeLines="50" w:before="120" w:after="60"/>
        <w:ind w:left="697" w:hanging="357"/>
        <w:rPr>
          <w:rFonts w:ascii="Times New Roman" w:hAnsi="Times New Roman"/>
          <w:i/>
        </w:rPr>
      </w:pPr>
      <w:r w:rsidRPr="007751A6">
        <w:rPr>
          <w:rFonts w:ascii="Times New Roman" w:hAnsi="Times New Roman"/>
          <w:bCs/>
          <w:i/>
        </w:rPr>
        <w:t>Option 1: OAM based solution</w:t>
      </w:r>
    </w:p>
    <w:p w14:paraId="792169F7" w14:textId="77777777" w:rsidR="007751A6" w:rsidRPr="007751A6" w:rsidRDefault="007751A6" w:rsidP="007751A6">
      <w:pPr>
        <w:numPr>
          <w:ilvl w:val="0"/>
          <w:numId w:val="38"/>
        </w:numPr>
        <w:spacing w:beforeLines="50" w:before="120" w:after="60"/>
        <w:ind w:left="697" w:hanging="357"/>
        <w:rPr>
          <w:rFonts w:ascii="Times New Roman" w:hAnsi="Times New Roman"/>
          <w:i/>
        </w:rPr>
      </w:pPr>
      <w:r w:rsidRPr="007751A6">
        <w:rPr>
          <w:rFonts w:ascii="Times New Roman" w:hAnsi="Times New Roman"/>
          <w:bCs/>
          <w:i/>
        </w:rPr>
        <w:t>Option 3: routing via a new unique identity (e.g., extended BAP address with CU component, separate set of (e)LCIDs)</w:t>
      </w:r>
    </w:p>
    <w:p w14:paraId="11EB27F6" w14:textId="77777777" w:rsidR="007751A6" w:rsidRPr="007751A6" w:rsidRDefault="007751A6" w:rsidP="007751A6">
      <w:pPr>
        <w:numPr>
          <w:ilvl w:val="0"/>
          <w:numId w:val="38"/>
        </w:numPr>
        <w:spacing w:beforeLines="50" w:before="120" w:after="60"/>
        <w:ind w:left="697" w:hanging="357"/>
        <w:rPr>
          <w:rFonts w:ascii="Times New Roman" w:hAnsi="Times New Roman"/>
          <w:i/>
        </w:rPr>
      </w:pPr>
      <w:r w:rsidRPr="007751A6">
        <w:rPr>
          <w:rFonts w:ascii="Times New Roman" w:hAnsi="Times New Roman"/>
          <w:bCs/>
          <w:i/>
        </w:rPr>
        <w:t>Option 4: BAP header rewriting based on BAP routing ID at, e.g., the boundary node</w:t>
      </w:r>
    </w:p>
    <w:p w14:paraId="0568CC55" w14:textId="77777777" w:rsidR="007751A6" w:rsidRPr="007751A6" w:rsidRDefault="007751A6" w:rsidP="007751A6">
      <w:pPr>
        <w:numPr>
          <w:ilvl w:val="0"/>
          <w:numId w:val="38"/>
        </w:numPr>
        <w:spacing w:beforeLines="50" w:before="120" w:after="60"/>
        <w:ind w:left="697" w:hanging="357"/>
        <w:rPr>
          <w:rFonts w:ascii="Times New Roman" w:hAnsi="Times New Roman"/>
          <w:i/>
        </w:rPr>
      </w:pPr>
      <w:r w:rsidRPr="007751A6">
        <w:rPr>
          <w:rFonts w:ascii="Times New Roman" w:hAnsi="Times New Roman"/>
          <w:bCs/>
          <w:i/>
        </w:rPr>
        <w:t>Option 5: BAP header rewriting based on IP header at, e.g., the boundary node (seems to also impact RAN2)</w:t>
      </w:r>
    </w:p>
    <w:bookmarkEnd w:id="2"/>
    <w:p w14:paraId="207382B1" w14:textId="17F8724A" w:rsidR="007751A6" w:rsidRPr="007751A6" w:rsidRDefault="007751A6" w:rsidP="007751A6">
      <w:pPr>
        <w:rPr>
          <w:lang w:val="en-GB"/>
        </w:rPr>
      </w:pPr>
      <w:r w:rsidRPr="007751A6">
        <w:rPr>
          <w:rFonts w:ascii="Times New Roman" w:hAnsi="Times New Roman"/>
        </w:rPr>
        <w:t xml:space="preserve">Based on the LS, RAN2 also start to discuss the BAP routing across the inter-donor CU topologies at the email discussion post RAN2-113e meeting. According to the output of the email discussion </w:t>
      </w:r>
      <w:r w:rsidR="00357EEB">
        <w:rPr>
          <w:rFonts w:ascii="Times New Roman" w:hAnsi="Times New Roman"/>
        </w:rPr>
        <w:fldChar w:fldCharType="begin"/>
      </w:r>
      <w:r w:rsidR="00357EEB">
        <w:rPr>
          <w:rFonts w:ascii="Times New Roman" w:hAnsi="Times New Roman"/>
        </w:rPr>
        <w:instrText xml:space="preserve"> REF _Ref71625549 \r \h </w:instrText>
      </w:r>
      <w:r w:rsidR="00357EEB">
        <w:rPr>
          <w:rFonts w:ascii="Times New Roman" w:hAnsi="Times New Roman"/>
        </w:rPr>
      </w:r>
      <w:r w:rsidR="00357EEB">
        <w:rPr>
          <w:rFonts w:ascii="Times New Roman" w:hAnsi="Times New Roman"/>
        </w:rPr>
        <w:fldChar w:fldCharType="separate"/>
      </w:r>
      <w:r w:rsidR="00357EEB">
        <w:rPr>
          <w:rFonts w:ascii="Times New Roman" w:hAnsi="Times New Roman"/>
        </w:rPr>
        <w:t>[4]</w:t>
      </w:r>
      <w:r w:rsidR="00357EEB">
        <w:rPr>
          <w:rFonts w:ascii="Times New Roman" w:hAnsi="Times New Roman"/>
        </w:rPr>
        <w:fldChar w:fldCharType="end"/>
      </w:r>
      <w:r w:rsidRPr="007751A6">
        <w:rPr>
          <w:rFonts w:ascii="Times New Roman" w:hAnsi="Times New Roman"/>
        </w:rPr>
        <w:t>, the option 4 and option 5, which are two candidates for concatenated routing solutions got relatively large amount of support. So in the following part, we will provide some further analysis for option 4 and option 5 of the BAP routing solution, and also discuss the BH RLC channel mapping at the boundary node for the concatenated routing solution.</w:t>
      </w:r>
    </w:p>
    <w:p w14:paraId="0A69816B" w14:textId="77777777" w:rsidR="007751A6" w:rsidRPr="007751A6" w:rsidRDefault="007751A6" w:rsidP="007751A6">
      <w:pPr>
        <w:keepNext/>
        <w:keepLines/>
        <w:numPr>
          <w:ilvl w:val="2"/>
          <w:numId w:val="1"/>
        </w:numPr>
        <w:spacing w:before="120" w:after="180"/>
        <w:jc w:val="left"/>
        <w:outlineLvl w:val="2"/>
        <w:rPr>
          <w:rFonts w:eastAsia="Dotum"/>
          <w:sz w:val="28"/>
          <w:szCs w:val="28"/>
          <w:lang w:val="en-GB"/>
        </w:rPr>
      </w:pPr>
      <w:bookmarkStart w:id="3" w:name="OLE_LINK146"/>
      <w:r w:rsidRPr="007751A6">
        <w:rPr>
          <w:rFonts w:eastAsiaTheme="minorEastAsia"/>
          <w:sz w:val="28"/>
          <w:szCs w:val="28"/>
          <w:lang w:val="en-GB"/>
        </w:rPr>
        <w:t xml:space="preserve">BAP routing ID determination at the boundary node </w:t>
      </w:r>
    </w:p>
    <w:bookmarkEnd w:id="3"/>
    <w:p w14:paraId="0C96936E" w14:textId="77777777" w:rsidR="007751A6" w:rsidRPr="007751A6" w:rsidRDefault="007751A6" w:rsidP="007751A6">
      <w:pPr>
        <w:spacing w:beforeLines="50" w:before="120" w:after="60"/>
        <w:rPr>
          <w:rFonts w:ascii="Times New Roman" w:hAnsi="Times New Roman"/>
        </w:rPr>
      </w:pPr>
      <w:r w:rsidRPr="007751A6">
        <w:rPr>
          <w:rFonts w:ascii="Times New Roman" w:hAnsi="Times New Roman"/>
        </w:rPr>
        <w:t xml:space="preserve">Essentially, the option 4 and option 5 are similar, both relying on the BAP routing ID modification at the boundary node. These two solutions allow each IAB donor to assign BAP routing ID in their own topology independently. The only difference is which information is used to determine the new BAP routing ID at the boundary node. For option 4, at the boundary node, the old BAP routing ID used in the previous topology and carried in the received BAP data PDU is used to derive the new BAP routing ID which is to be used in the next topology. While with option 5, the IP header information carried in the received BAP data PDU will be used instead. </w:t>
      </w:r>
    </w:p>
    <w:p w14:paraId="07A2A739" w14:textId="489D0C15" w:rsidR="007751A6" w:rsidRPr="007751A6" w:rsidRDefault="007751A6" w:rsidP="007751A6">
      <w:pPr>
        <w:spacing w:beforeLines="50" w:before="120" w:after="60"/>
        <w:rPr>
          <w:rFonts w:ascii="Times New Roman" w:hAnsi="Times New Roman"/>
        </w:rPr>
      </w:pPr>
      <w:r w:rsidRPr="007751A6">
        <w:rPr>
          <w:rFonts w:ascii="Times New Roman" w:hAnsi="Times New Roman"/>
        </w:rPr>
        <w:t xml:space="preserve">As shown in </w:t>
      </w:r>
      <w:r w:rsidRPr="007751A6">
        <w:rPr>
          <w:rFonts w:ascii="Times New Roman" w:hAnsi="Times New Roman"/>
        </w:rPr>
        <w:fldChar w:fldCharType="begin"/>
      </w:r>
      <w:r w:rsidRPr="007751A6">
        <w:rPr>
          <w:rFonts w:ascii="Times New Roman" w:hAnsi="Times New Roman"/>
        </w:rPr>
        <w:instrText xml:space="preserve"> REF _Ref71362584 \h  \* MERGEFORMAT </w:instrText>
      </w:r>
      <w:r w:rsidRPr="007751A6">
        <w:rPr>
          <w:rFonts w:ascii="Times New Roman" w:hAnsi="Times New Roman"/>
        </w:rPr>
      </w:r>
      <w:r w:rsidRPr="007751A6">
        <w:rPr>
          <w:rFonts w:ascii="Times New Roman" w:hAnsi="Times New Roman"/>
        </w:rPr>
        <w:fldChar w:fldCharType="separate"/>
      </w:r>
      <w:r w:rsidR="00357EEB" w:rsidRPr="00AB5BBD">
        <w:rPr>
          <w:rFonts w:ascii="Times New Roman" w:hAnsi="Times New Roman"/>
        </w:rPr>
        <w:t xml:space="preserve">Figure </w:t>
      </w:r>
      <w:r w:rsidR="00357EEB" w:rsidRPr="00AB5BBD">
        <w:rPr>
          <w:rFonts w:ascii="Times New Roman" w:hAnsi="Times New Roman"/>
          <w:noProof/>
        </w:rPr>
        <w:t>2</w:t>
      </w:r>
      <w:r w:rsidRPr="007751A6">
        <w:rPr>
          <w:rFonts w:ascii="Times New Roman" w:hAnsi="Times New Roman"/>
        </w:rPr>
        <w:fldChar w:fldCharType="end"/>
      </w:r>
      <w:r w:rsidRPr="007751A6">
        <w:rPr>
          <w:rFonts w:ascii="Times New Roman" w:hAnsi="Times New Roman"/>
        </w:rPr>
        <w:t xml:space="preserve">, some traffic of IAB node 4 and IAB node 5 will be transmitted across two topologies which are controlled by IAB-donor-CU1 and IAB-donor-CU2 respectively. The traffic of IAB node 4 will use the path indicated by the green bold line, and the traffic of IAB node 5 will use the path indicated by the red bold line. Apparently, the green bold path and the red bold path will share the same routing path in the topology controlled by the IAB-donor-CU2 (i.e. the topology 2). So, theoretically, the same BAP routing ID can be used in the topology 2 to carry the traffic of the two different IAB nodes, but in topology 1 (the topology controlled by the IAB-donor-CU1), two different BAP routing ID should be used to identify the two different segmented paths between the boundary node (i.e. node 3) and the traffic terminating/originating IAB node (node 4 and node 5). </w:t>
      </w:r>
    </w:p>
    <w:p w14:paraId="05F5FB65" w14:textId="77777777" w:rsidR="007751A6" w:rsidRPr="007751A6" w:rsidRDefault="007751A6" w:rsidP="007751A6">
      <w:pPr>
        <w:spacing w:beforeLines="50" w:before="120" w:after="60"/>
        <w:rPr>
          <w:rFonts w:ascii="Times New Roman" w:hAnsi="Times New Roman"/>
        </w:rPr>
      </w:pPr>
      <w:r w:rsidRPr="007751A6">
        <w:rPr>
          <w:rFonts w:ascii="Times New Roman" w:hAnsi="Times New Roman"/>
        </w:rPr>
        <w:t xml:space="preserve">Then, we will face an issue that the boundary node (e.g. IAB node 3) is not able to differentiate the packets to different destination node in next topology with the same BAP routing ID in option 4. For example, the IAB node 3 may receive two different </w:t>
      </w:r>
      <w:bookmarkStart w:id="4" w:name="OLE_LINK1"/>
      <w:r w:rsidRPr="007751A6">
        <w:rPr>
          <w:rFonts w:ascii="Times New Roman" w:hAnsi="Times New Roman"/>
        </w:rPr>
        <w:t>BAP data PDUs</w:t>
      </w:r>
      <w:bookmarkEnd w:id="4"/>
      <w:r w:rsidRPr="007751A6">
        <w:rPr>
          <w:rFonts w:ascii="Times New Roman" w:hAnsi="Times New Roman"/>
        </w:rPr>
        <w:t xml:space="preserve"> from IAB node 2 with the same BAP routing ID, one carrying a packet to IAB node 4, and another carrying a packet to IAB node 5. If the rewriting is based on the BAP routing ID in the incoming BAP data PDU, then IAB node 3 cannot differentiate the two BAP data PDUs which are destined to different IAB nodes. To solve such issue, the option 4 must have additional requirement for BAP routing assignment in the topology 2, e.g. allocating different BAP routing IDs in topology 2 for packets targeted to different destination nodes even if a common path will be used in the topology 2 for these packets. The drawback is obvious since the IAB donor CU2 need to allocate multiple BAP routing IDs to a same routing path in its own topology, this will reduce the actual available path ID space and will limit the IAB deployment scale. Comparatively, if using option 5, such issue will be avoided, since the IP header info (at least the destination IP address) contained in the two different BAP data PDUs will be different, so it is easy for the IAB node 3 to derive different new BAP routing IDs based on the IP header before forwarding the packets to topology 1. </w:t>
      </w:r>
    </w:p>
    <w:p w14:paraId="48BA0252" w14:textId="4BE56309" w:rsidR="007751A6" w:rsidRPr="007751A6" w:rsidRDefault="007751A6" w:rsidP="007751A6">
      <w:pPr>
        <w:spacing w:beforeLines="50" w:before="120" w:after="60"/>
        <w:rPr>
          <w:noProof/>
        </w:rPr>
      </w:pPr>
      <w:r w:rsidRPr="007751A6">
        <w:rPr>
          <w:rFonts w:ascii="Times New Roman" w:hAnsi="Times New Roman"/>
        </w:rPr>
        <w:t xml:space="preserve">Consider that the option 4 has relatively higher rank score in the email discussion </w:t>
      </w:r>
      <w:r w:rsidR="00357EEB">
        <w:rPr>
          <w:rFonts w:ascii="Times New Roman" w:hAnsi="Times New Roman"/>
        </w:rPr>
        <w:fldChar w:fldCharType="begin"/>
      </w:r>
      <w:r w:rsidR="00357EEB">
        <w:rPr>
          <w:rFonts w:ascii="Times New Roman" w:hAnsi="Times New Roman"/>
        </w:rPr>
        <w:instrText xml:space="preserve"> REF _Ref71625549 \r \h </w:instrText>
      </w:r>
      <w:r w:rsidR="00357EEB">
        <w:rPr>
          <w:rFonts w:ascii="Times New Roman" w:hAnsi="Times New Roman"/>
        </w:rPr>
      </w:r>
      <w:r w:rsidR="00357EEB">
        <w:rPr>
          <w:rFonts w:ascii="Times New Roman" w:hAnsi="Times New Roman"/>
        </w:rPr>
        <w:fldChar w:fldCharType="separate"/>
      </w:r>
      <w:r w:rsidR="00357EEB">
        <w:rPr>
          <w:rFonts w:ascii="Times New Roman" w:hAnsi="Times New Roman"/>
        </w:rPr>
        <w:t>[4]</w:t>
      </w:r>
      <w:r w:rsidR="00357EEB">
        <w:rPr>
          <w:rFonts w:ascii="Times New Roman" w:hAnsi="Times New Roman"/>
        </w:rPr>
        <w:fldChar w:fldCharType="end"/>
      </w:r>
      <w:r w:rsidRPr="007751A6">
        <w:rPr>
          <w:rFonts w:ascii="Times New Roman" w:hAnsi="Times New Roman"/>
        </w:rPr>
        <w:t xml:space="preserve"> than the option 5, and take the above analysis into consideration, we suggest to prioritize option 5 for the inter-donor topology routing and leave option 4 FFS. </w:t>
      </w:r>
    </w:p>
    <w:bookmarkStart w:id="5" w:name="_MON_1678537272"/>
    <w:bookmarkEnd w:id="5"/>
    <w:p w14:paraId="22F7D936" w14:textId="77777777" w:rsidR="007751A6" w:rsidRPr="007751A6" w:rsidRDefault="007751A6" w:rsidP="007751A6">
      <w:pPr>
        <w:jc w:val="center"/>
        <w:rPr>
          <w:noProof/>
        </w:rPr>
      </w:pPr>
      <w:r w:rsidRPr="007751A6">
        <w:object w:dxaOrig="4303" w:dyaOrig="5061" w14:anchorId="62092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95pt;height:252.55pt" o:ole="">
            <v:imagedata r:id="rId9" o:title=""/>
          </v:shape>
          <o:OLEObject Type="Embed" ProgID="Word.Document.12" ShapeID="_x0000_i1025" DrawAspect="Content" ObjectID="_1682238975" r:id="rId10">
            <o:FieldCodes>\s</o:FieldCodes>
          </o:OLEObject>
        </w:object>
      </w:r>
    </w:p>
    <w:p w14:paraId="1954A2CB" w14:textId="77777777" w:rsidR="007751A6" w:rsidRPr="007751A6" w:rsidRDefault="007751A6" w:rsidP="007751A6">
      <w:pPr>
        <w:spacing w:after="240"/>
        <w:jc w:val="center"/>
        <w:rPr>
          <w:rFonts w:ascii="Times New Roman" w:hAnsi="Times New Roman"/>
          <w:bCs/>
          <w:lang w:val="x-none" w:eastAsia="x-none"/>
        </w:rPr>
      </w:pPr>
      <w:bookmarkStart w:id="6" w:name="_Ref71362584"/>
      <w:r w:rsidRPr="007751A6">
        <w:rPr>
          <w:rFonts w:ascii="Times New Roman" w:hAnsi="Times New Roman"/>
          <w:bCs/>
          <w:lang w:val="x-none" w:eastAsia="x-none"/>
        </w:rPr>
        <w:t xml:space="preserve">Figure </w:t>
      </w:r>
      <w:r w:rsidRPr="007751A6">
        <w:rPr>
          <w:rFonts w:ascii="Times New Roman" w:hAnsi="Times New Roman"/>
          <w:bCs/>
          <w:lang w:val="x-none" w:eastAsia="x-none"/>
        </w:rPr>
        <w:fldChar w:fldCharType="begin"/>
      </w:r>
      <w:r w:rsidRPr="007751A6">
        <w:rPr>
          <w:rFonts w:ascii="Times New Roman" w:hAnsi="Times New Roman"/>
          <w:bCs/>
          <w:lang w:val="x-none" w:eastAsia="x-none"/>
        </w:rPr>
        <w:instrText xml:space="preserve"> SEQ Figure \* ARABIC </w:instrText>
      </w:r>
      <w:r w:rsidRPr="007751A6">
        <w:rPr>
          <w:rFonts w:ascii="Times New Roman" w:hAnsi="Times New Roman"/>
          <w:bCs/>
          <w:lang w:val="x-none" w:eastAsia="x-none"/>
        </w:rPr>
        <w:fldChar w:fldCharType="separate"/>
      </w:r>
      <w:r w:rsidR="00357EEB">
        <w:rPr>
          <w:rFonts w:ascii="Times New Roman" w:hAnsi="Times New Roman"/>
          <w:bCs/>
          <w:noProof/>
          <w:lang w:val="x-none" w:eastAsia="x-none"/>
        </w:rPr>
        <w:t>2</w:t>
      </w:r>
      <w:r w:rsidRPr="007751A6">
        <w:rPr>
          <w:rFonts w:ascii="Times New Roman" w:hAnsi="Times New Roman"/>
          <w:bCs/>
          <w:lang w:val="x-none" w:eastAsia="x-none"/>
        </w:rPr>
        <w:fldChar w:fldCharType="end"/>
      </w:r>
      <w:bookmarkEnd w:id="6"/>
      <w:r w:rsidRPr="007751A6">
        <w:rPr>
          <w:rFonts w:ascii="Times New Roman" w:hAnsi="Times New Roman"/>
          <w:bCs/>
          <w:lang w:val="x-none" w:eastAsia="x-none"/>
        </w:rPr>
        <w:t>. Example of inter-donor topology routing</w:t>
      </w:r>
    </w:p>
    <w:p w14:paraId="5EF605BC" w14:textId="63CBFF0F" w:rsidR="007751A6" w:rsidRPr="007751A6" w:rsidRDefault="007751A6" w:rsidP="007751A6">
      <w:pPr>
        <w:rPr>
          <w:rFonts w:ascii="Times New Roman" w:hAnsi="Times New Roman"/>
          <w:b/>
          <w:bCs/>
          <w:lang w:val="en-GB"/>
        </w:rPr>
      </w:pPr>
      <w:r w:rsidRPr="007751A6">
        <w:rPr>
          <w:rFonts w:ascii="Times New Roman" w:hAnsi="Times New Roman"/>
          <w:b/>
          <w:lang w:val="en-GB"/>
        </w:rPr>
        <w:t>Observation 1: the BAP Routing ID based re-writing seems inefficient in terms of path ID consumption</w:t>
      </w:r>
      <w:r w:rsidR="009C6194">
        <w:rPr>
          <w:rFonts w:ascii="Times New Roman" w:hAnsi="Times New Roman"/>
          <w:b/>
          <w:lang w:val="en-GB"/>
        </w:rPr>
        <w:t>,</w:t>
      </w:r>
      <w:r w:rsidRPr="007751A6">
        <w:rPr>
          <w:rFonts w:ascii="Times New Roman" w:hAnsi="Times New Roman"/>
          <w:b/>
          <w:lang w:val="en-GB"/>
        </w:rPr>
        <w:t xml:space="preserve"> in case different traffic flows use the same routing path in the first topology but are routed to different destinations in the second topology.</w:t>
      </w:r>
    </w:p>
    <w:p w14:paraId="1F46DBC9" w14:textId="59C0BD0C" w:rsidR="007751A6" w:rsidRPr="007751A6" w:rsidRDefault="007751A6" w:rsidP="007751A6">
      <w:pPr>
        <w:spacing w:after="60"/>
        <w:rPr>
          <w:rFonts w:ascii="Times New Roman" w:hAnsi="Times New Roman"/>
          <w:b/>
          <w:bCs/>
          <w:lang w:val="en-GB"/>
        </w:rPr>
      </w:pPr>
      <w:r w:rsidRPr="007751A6">
        <w:rPr>
          <w:rFonts w:ascii="Times New Roman" w:hAnsi="Times New Roman"/>
          <w:b/>
          <w:lang w:val="en-GB"/>
        </w:rPr>
        <w:t xml:space="preserve">Proposal </w:t>
      </w:r>
      <w:r w:rsidR="00357EEB">
        <w:rPr>
          <w:rFonts w:ascii="Times New Roman" w:hAnsi="Times New Roman"/>
          <w:b/>
          <w:lang w:val="en-GB"/>
        </w:rPr>
        <w:t>4</w:t>
      </w:r>
      <w:r w:rsidRPr="007751A6">
        <w:rPr>
          <w:rFonts w:ascii="Times New Roman" w:hAnsi="Times New Roman"/>
          <w:b/>
          <w:lang w:val="en-GB"/>
        </w:rPr>
        <w:t xml:space="preserve">: For the new BAP routing ID determination at the boundary node, RAN2 agrees to </w:t>
      </w:r>
      <w:r w:rsidR="009C6194">
        <w:rPr>
          <w:rFonts w:ascii="Times New Roman" w:hAnsi="Times New Roman"/>
          <w:b/>
          <w:lang w:val="en-GB"/>
        </w:rPr>
        <w:t>use</w:t>
      </w:r>
      <w:r w:rsidR="009C6194" w:rsidRPr="007751A6">
        <w:rPr>
          <w:rFonts w:ascii="Times New Roman" w:hAnsi="Times New Roman"/>
          <w:b/>
          <w:lang w:val="en-GB"/>
        </w:rPr>
        <w:t xml:space="preserve"> </w:t>
      </w:r>
      <w:r w:rsidRPr="007751A6">
        <w:rPr>
          <w:rFonts w:ascii="Times New Roman" w:hAnsi="Times New Roman"/>
          <w:b/>
          <w:lang w:val="en-GB"/>
        </w:rPr>
        <w:t>option 5 (i.e. IP header based re-writing). FFS for other solutions, e.g. option 4.</w:t>
      </w:r>
    </w:p>
    <w:p w14:paraId="7C6A635D" w14:textId="77777777" w:rsidR="007751A6" w:rsidRPr="007751A6" w:rsidRDefault="007751A6" w:rsidP="007751A6">
      <w:pPr>
        <w:keepNext/>
        <w:keepLines/>
        <w:numPr>
          <w:ilvl w:val="2"/>
          <w:numId w:val="1"/>
        </w:numPr>
        <w:spacing w:before="120" w:after="180"/>
        <w:jc w:val="left"/>
        <w:outlineLvl w:val="2"/>
        <w:rPr>
          <w:rFonts w:eastAsia="Dotum"/>
          <w:sz w:val="28"/>
          <w:szCs w:val="28"/>
          <w:lang w:val="en-GB"/>
        </w:rPr>
      </w:pPr>
      <w:r w:rsidRPr="007751A6">
        <w:rPr>
          <w:rFonts w:eastAsiaTheme="minorEastAsia"/>
          <w:sz w:val="28"/>
          <w:szCs w:val="28"/>
          <w:lang w:val="en-GB"/>
        </w:rPr>
        <w:t>BH RLC CH mapping at the boundary node</w:t>
      </w:r>
    </w:p>
    <w:p w14:paraId="1872F394" w14:textId="77777777" w:rsidR="007751A6" w:rsidRPr="007751A6" w:rsidRDefault="007751A6" w:rsidP="007751A6">
      <w:pPr>
        <w:rPr>
          <w:rFonts w:ascii="Times New Roman" w:hAnsi="Times New Roman"/>
          <w:bCs/>
        </w:rPr>
      </w:pPr>
      <w:r w:rsidRPr="007751A6">
        <w:rPr>
          <w:rFonts w:ascii="Times New Roman" w:hAnsi="Times New Roman"/>
          <w:bCs/>
        </w:rPr>
        <w:t xml:space="preserve">Another issue which is important for the inter-donor routing across two different topologies is how to perform the egress BH RLC CH selection at the boundary node. For the concatenated routing, there are also at least two candidate solutions: </w:t>
      </w:r>
    </w:p>
    <w:p w14:paraId="0CF733EF" w14:textId="77777777" w:rsidR="007751A6" w:rsidRPr="007751A6" w:rsidRDefault="007751A6" w:rsidP="007751A6">
      <w:pPr>
        <w:rPr>
          <w:rFonts w:ascii="Times New Roman" w:hAnsi="Times New Roman"/>
          <w:bCs/>
        </w:rPr>
      </w:pPr>
      <w:r w:rsidRPr="007751A6">
        <w:rPr>
          <w:rFonts w:ascii="Times New Roman" w:hAnsi="Times New Roman"/>
          <w:b/>
          <w:bCs/>
        </w:rPr>
        <w:t>Solution A</w:t>
      </w:r>
      <w:r w:rsidRPr="007751A6">
        <w:rPr>
          <w:rFonts w:ascii="Times New Roman" w:hAnsi="Times New Roman"/>
          <w:bCs/>
        </w:rPr>
        <w:t>:</w:t>
      </w:r>
      <w:r w:rsidRPr="007751A6">
        <w:rPr>
          <w:rFonts w:ascii="Times New Roman" w:hAnsi="Times New Roman"/>
          <w:b/>
          <w:bCs/>
        </w:rPr>
        <w:t xml:space="preserve"> Based on the ingress BH RLC CH</w:t>
      </w:r>
      <w:r w:rsidRPr="007751A6">
        <w:rPr>
          <w:rFonts w:ascii="Times New Roman" w:hAnsi="Times New Roman"/>
          <w:bCs/>
        </w:rPr>
        <w:t xml:space="preserve"> (similar to the BH RLC CH mapping at intermediate IAB nodes in R16). Obviously, such solution is easy to support 1:1 mapping from UE DRBs to BH RLC CHs across two separate topologies. However for the N:1 mapping case, the UE bearers mapped to same ingress BH RLC CH will always be forced to be aggregated into the same egress BH RLC CH at the boundary node.</w:t>
      </w:r>
    </w:p>
    <w:p w14:paraId="02901006" w14:textId="77777777" w:rsidR="007751A6" w:rsidRPr="007751A6" w:rsidRDefault="007751A6" w:rsidP="007751A6">
      <w:pPr>
        <w:rPr>
          <w:rFonts w:ascii="Times New Roman" w:hAnsi="Times New Roman"/>
          <w:bCs/>
        </w:rPr>
      </w:pPr>
      <w:r w:rsidRPr="007751A6">
        <w:rPr>
          <w:rFonts w:ascii="Times New Roman" w:hAnsi="Times New Roman"/>
          <w:b/>
          <w:bCs/>
        </w:rPr>
        <w:t>Solution B</w:t>
      </w:r>
      <w:r w:rsidRPr="007751A6">
        <w:rPr>
          <w:rFonts w:ascii="Times New Roman" w:hAnsi="Times New Roman"/>
          <w:bCs/>
        </w:rPr>
        <w:t xml:space="preserve">: </w:t>
      </w:r>
      <w:r w:rsidRPr="007751A6">
        <w:rPr>
          <w:rFonts w:ascii="Times New Roman" w:hAnsi="Times New Roman"/>
          <w:b/>
          <w:bCs/>
        </w:rPr>
        <w:t>Based on the IP header information</w:t>
      </w:r>
      <w:r w:rsidRPr="007751A6">
        <w:rPr>
          <w:rFonts w:ascii="Times New Roman" w:hAnsi="Times New Roman"/>
          <w:bCs/>
        </w:rPr>
        <w:t xml:space="preserve"> (e.g. Dst. IP address, DSCP, flow label, etc.). Such solution is relatively flexible, as all packets has opportunity to be remapped to separate egress BH RLC CHs even if they have been aggregated in a same ingress BH RLC CH. With such flexibility, the diversified QoS requirements of different traffic flows can be guaranteed with finer granularity if the subsequent link(s) is(are) able to provide different BH RLC CHs with refined QoS parameters.</w:t>
      </w:r>
    </w:p>
    <w:p w14:paraId="6BC3727F" w14:textId="77777777" w:rsidR="007751A6" w:rsidRPr="007751A6" w:rsidRDefault="007751A6" w:rsidP="007751A6">
      <w:pPr>
        <w:rPr>
          <w:rFonts w:ascii="Times New Roman" w:hAnsi="Times New Roman"/>
          <w:b/>
          <w:bCs/>
          <w:lang w:val="en-GB"/>
        </w:rPr>
      </w:pPr>
      <w:r w:rsidRPr="007751A6">
        <w:rPr>
          <w:rFonts w:ascii="Times New Roman" w:hAnsi="Times New Roman"/>
          <w:bCs/>
        </w:rPr>
        <w:t>The solution A for egress BH RLC CH determination can be considered as a complementary solution of option 4 for the BAP routing ID determination at the boundary node, since both of them will use BAP related information. While the solution B corresponds to option 5 for the BAP routing ID determination because both of them relies on IP header information. It is natural to use matched solutions (e.g. either use BAP related info, or use IP header info) for BAP routing ID determination and egress BH RLC CH selection.</w:t>
      </w:r>
    </w:p>
    <w:p w14:paraId="440C5472" w14:textId="77777777" w:rsidR="007751A6" w:rsidRPr="007751A6" w:rsidRDefault="007751A6" w:rsidP="007751A6">
      <w:pPr>
        <w:spacing w:after="60"/>
        <w:rPr>
          <w:rFonts w:ascii="Times New Roman" w:hAnsi="Times New Roman"/>
          <w:b/>
          <w:lang w:val="en-GB"/>
        </w:rPr>
      </w:pPr>
      <w:r w:rsidRPr="007751A6">
        <w:rPr>
          <w:rFonts w:ascii="Times New Roman" w:hAnsi="Times New Roman"/>
          <w:b/>
          <w:bCs/>
          <w:lang w:val="en-GB"/>
        </w:rPr>
        <w:t xml:space="preserve">Observation 2: For the solution using ingress BH RLC CH to egress BH RLC CH mapping at the boundary node of two topologies, </w:t>
      </w:r>
      <w:r w:rsidRPr="007751A6">
        <w:rPr>
          <w:rFonts w:ascii="Times New Roman" w:hAnsi="Times New Roman"/>
          <w:b/>
          <w:lang w:val="en-GB"/>
        </w:rPr>
        <w:t xml:space="preserve">for N:1 bearer mapping, </w:t>
      </w:r>
      <w:r w:rsidRPr="007751A6">
        <w:rPr>
          <w:rFonts w:ascii="Times New Roman" w:hAnsi="Times New Roman" w:hint="eastAsia"/>
          <w:b/>
          <w:lang w:val="en-GB"/>
        </w:rPr>
        <w:t>t</w:t>
      </w:r>
      <w:r w:rsidRPr="007751A6">
        <w:rPr>
          <w:rFonts w:ascii="Times New Roman" w:hAnsi="Times New Roman"/>
          <w:b/>
          <w:lang w:val="en-GB"/>
        </w:rPr>
        <w:t>he UE bearers aggregated into an ingress BH RLC CH cannot be separated to different egress BH RLC CHs in the second topology.</w:t>
      </w:r>
    </w:p>
    <w:p w14:paraId="28106FF5" w14:textId="77777777" w:rsidR="007751A6" w:rsidRPr="007751A6" w:rsidRDefault="007751A6" w:rsidP="007751A6">
      <w:pPr>
        <w:spacing w:after="60"/>
        <w:rPr>
          <w:rFonts w:ascii="Times New Roman" w:hAnsi="Times New Roman"/>
          <w:b/>
          <w:lang w:val="en-GB"/>
        </w:rPr>
      </w:pPr>
      <w:r w:rsidRPr="007751A6">
        <w:rPr>
          <w:rFonts w:ascii="Times New Roman" w:hAnsi="Times New Roman"/>
          <w:b/>
          <w:lang w:val="en-GB"/>
        </w:rPr>
        <w:t>O</w:t>
      </w:r>
      <w:r w:rsidRPr="007751A6">
        <w:rPr>
          <w:rFonts w:ascii="Times New Roman" w:hAnsi="Times New Roman"/>
          <w:b/>
          <w:bCs/>
          <w:lang w:val="en-GB"/>
        </w:rPr>
        <w:t>bservation</w:t>
      </w:r>
      <w:r w:rsidRPr="007751A6">
        <w:rPr>
          <w:rFonts w:ascii="Times New Roman" w:hAnsi="Times New Roman"/>
          <w:b/>
          <w:lang w:val="en-GB"/>
        </w:rPr>
        <w:t>3: BAP routing ID determination and egress BH RLC CH selection at the boundary node should follow the same principle, i.e. either based on BAP related info or based on IP header info.</w:t>
      </w:r>
    </w:p>
    <w:p w14:paraId="19A3DBFA" w14:textId="77777777" w:rsidR="007751A6" w:rsidRPr="007751A6" w:rsidRDefault="007751A6" w:rsidP="007751A6">
      <w:pPr>
        <w:spacing w:after="60"/>
        <w:rPr>
          <w:rFonts w:ascii="Times New Roman" w:hAnsi="Times New Roman"/>
          <w:lang w:val="en-GB"/>
        </w:rPr>
      </w:pPr>
      <w:r w:rsidRPr="007751A6">
        <w:rPr>
          <w:rFonts w:ascii="Times New Roman" w:hAnsi="Times New Roman"/>
          <w:lang w:val="en-GB"/>
        </w:rPr>
        <w:t>Based on the above analysis, we suggest RAN2 to further consider solution B for the egress BH RLC CH selection.</w:t>
      </w:r>
    </w:p>
    <w:p w14:paraId="3E3AD4B8" w14:textId="5221696C" w:rsidR="007751A6" w:rsidRPr="007751A6" w:rsidRDefault="007751A6" w:rsidP="007751A6">
      <w:pPr>
        <w:spacing w:after="60"/>
        <w:rPr>
          <w:rFonts w:ascii="Times New Roman" w:hAnsi="Times New Roman"/>
          <w:b/>
          <w:lang w:val="en-GB"/>
        </w:rPr>
      </w:pPr>
      <w:r w:rsidRPr="007751A6">
        <w:rPr>
          <w:rFonts w:ascii="Times New Roman" w:hAnsi="Times New Roman"/>
          <w:b/>
          <w:lang w:val="en-GB"/>
        </w:rPr>
        <w:t xml:space="preserve">Proposal </w:t>
      </w:r>
      <w:r w:rsidR="00357EEB">
        <w:rPr>
          <w:rFonts w:ascii="Times New Roman" w:hAnsi="Times New Roman"/>
          <w:b/>
          <w:lang w:val="en-GB"/>
        </w:rPr>
        <w:t>5</w:t>
      </w:r>
      <w:r w:rsidRPr="007751A6">
        <w:rPr>
          <w:rFonts w:ascii="Times New Roman" w:hAnsi="Times New Roman"/>
          <w:b/>
          <w:lang w:val="en-GB"/>
        </w:rPr>
        <w:t>: For the bearer mapping at the boundary node, R</w:t>
      </w:r>
      <w:r w:rsidR="009C6194">
        <w:rPr>
          <w:rFonts w:ascii="Times New Roman" w:hAnsi="Times New Roman"/>
          <w:b/>
          <w:lang w:val="en-GB"/>
        </w:rPr>
        <w:t>AN</w:t>
      </w:r>
      <w:r w:rsidRPr="007751A6">
        <w:rPr>
          <w:rFonts w:ascii="Times New Roman" w:hAnsi="Times New Roman"/>
          <w:b/>
          <w:lang w:val="en-GB"/>
        </w:rPr>
        <w:t>2 agrees to use IP header to egress BH RLC ID mapping.</w:t>
      </w:r>
    </w:p>
    <w:p w14:paraId="71FF7AF2" w14:textId="77777777" w:rsidR="007751A6" w:rsidRPr="007751A6" w:rsidRDefault="007751A6" w:rsidP="007751A6">
      <w:pPr>
        <w:keepNext/>
        <w:keepLines/>
        <w:numPr>
          <w:ilvl w:val="2"/>
          <w:numId w:val="1"/>
        </w:numPr>
        <w:spacing w:before="120" w:after="180"/>
        <w:jc w:val="left"/>
        <w:outlineLvl w:val="2"/>
        <w:rPr>
          <w:rFonts w:eastAsia="Dotum"/>
          <w:sz w:val="28"/>
          <w:szCs w:val="28"/>
          <w:lang w:val="en-GB"/>
        </w:rPr>
      </w:pPr>
      <w:r w:rsidRPr="007751A6">
        <w:rPr>
          <w:rFonts w:eastAsiaTheme="minorEastAsia"/>
          <w:sz w:val="28"/>
          <w:szCs w:val="28"/>
          <w:lang w:val="en-GB"/>
        </w:rPr>
        <w:t>Other issues for the inter donor routing</w:t>
      </w:r>
    </w:p>
    <w:p w14:paraId="711C8987" w14:textId="77777777" w:rsidR="007751A6" w:rsidRPr="007751A6" w:rsidRDefault="007751A6" w:rsidP="007751A6">
      <w:pPr>
        <w:spacing w:after="60"/>
        <w:rPr>
          <w:rFonts w:ascii="Times New Roman" w:hAnsi="Times New Roman"/>
          <w:lang w:val="en-GB"/>
        </w:rPr>
      </w:pPr>
      <w:r w:rsidRPr="007751A6">
        <w:rPr>
          <w:rFonts w:ascii="Times New Roman" w:hAnsi="Times New Roman"/>
          <w:lang w:val="en-GB"/>
        </w:rPr>
        <w:t>Besides the BAP routing ID determination and the BH RLC CH mapping</w:t>
      </w:r>
      <w:r w:rsidRPr="007751A6">
        <w:rPr>
          <w:rFonts w:ascii="Times New Roman" w:hAnsi="Times New Roman" w:hint="eastAsia"/>
          <w:lang w:val="en-GB"/>
        </w:rPr>
        <w:t>,</w:t>
      </w:r>
      <w:r w:rsidRPr="007751A6">
        <w:rPr>
          <w:rFonts w:ascii="Times New Roman" w:hAnsi="Times New Roman"/>
          <w:lang w:val="en-GB"/>
        </w:rPr>
        <w:t xml:space="preserve"> the following issues are also related to the inter-donor routing and worth to be discussed.</w:t>
      </w:r>
    </w:p>
    <w:p w14:paraId="6ED4E45F" w14:textId="77777777" w:rsidR="007751A6" w:rsidRPr="007751A6" w:rsidRDefault="007751A6" w:rsidP="007751A6">
      <w:pPr>
        <w:numPr>
          <w:ilvl w:val="0"/>
          <w:numId w:val="39"/>
        </w:numPr>
        <w:overflowPunct/>
        <w:autoSpaceDE/>
        <w:autoSpaceDN/>
        <w:adjustRightInd/>
        <w:spacing w:beforeLines="50" w:before="120" w:after="60"/>
        <w:jc w:val="left"/>
        <w:textAlignment w:val="auto"/>
        <w:rPr>
          <w:rFonts w:ascii="Times New Roman" w:hAnsi="Times New Roman"/>
          <w:b/>
          <w:sz w:val="22"/>
          <w:szCs w:val="22"/>
          <w:u w:val="single"/>
          <w:lang w:val="en-GB" w:eastAsia="x-none"/>
        </w:rPr>
      </w:pPr>
      <w:r w:rsidRPr="007751A6">
        <w:rPr>
          <w:rFonts w:ascii="Times New Roman" w:hAnsi="Times New Roman"/>
          <w:b/>
          <w:sz w:val="22"/>
          <w:szCs w:val="22"/>
          <w:u w:val="single"/>
          <w:lang w:val="en-GB" w:eastAsia="x-none"/>
        </w:rPr>
        <w:t>Open issue 1: BAP address for the boundary node</w:t>
      </w:r>
    </w:p>
    <w:p w14:paraId="7849F2BD" w14:textId="77777777" w:rsidR="007751A6" w:rsidRPr="007751A6" w:rsidRDefault="007751A6" w:rsidP="007751A6">
      <w:pPr>
        <w:spacing w:after="60"/>
        <w:rPr>
          <w:rFonts w:ascii="Times New Roman" w:hAnsi="Times New Roman"/>
          <w:lang w:val="en-GB"/>
        </w:rPr>
      </w:pPr>
      <w:r w:rsidRPr="007751A6">
        <w:rPr>
          <w:rFonts w:ascii="Times New Roman" w:hAnsi="Times New Roman"/>
          <w:lang w:val="en-GB"/>
        </w:rPr>
        <w:t xml:space="preserve">In R16, each IAB node is allocated with one BAP address from the donor CU. For the boundary node, it belongs to two topologies controlled by different CUs, so it is unclear whether the boundary IAB node should be allocated with two different BAP addresses from two donor CUs. If with two different BAP addresses, will the two BAP address be used for different purposes? For example, one is used to identify the traffic terminated at the boundary node, and the other may be used to identify the traffic to be forwarded in next topology. But such differentiation of traffic can also be achieved by other means even with only one BAP address, e.g. using separate BAP path IDs, or using Destination IP address to differentiate.  </w:t>
      </w:r>
    </w:p>
    <w:p w14:paraId="47F241F5" w14:textId="66D63BEF" w:rsidR="007751A6" w:rsidRPr="007751A6" w:rsidRDefault="007751A6" w:rsidP="007751A6">
      <w:pPr>
        <w:spacing w:after="60"/>
        <w:rPr>
          <w:rFonts w:ascii="Times New Roman" w:hAnsi="Times New Roman"/>
          <w:b/>
          <w:lang w:val="en-GB"/>
        </w:rPr>
      </w:pPr>
      <w:r w:rsidRPr="007751A6">
        <w:rPr>
          <w:rFonts w:ascii="Times New Roman" w:hAnsi="Times New Roman"/>
          <w:b/>
          <w:lang w:val="en-GB"/>
        </w:rPr>
        <w:t xml:space="preserve">Proposal </w:t>
      </w:r>
      <w:r w:rsidR="00357EEB">
        <w:rPr>
          <w:rFonts w:ascii="Times New Roman" w:hAnsi="Times New Roman"/>
          <w:b/>
          <w:lang w:val="en-GB"/>
        </w:rPr>
        <w:t>6</w:t>
      </w:r>
      <w:r w:rsidRPr="007751A6">
        <w:rPr>
          <w:rFonts w:ascii="Times New Roman" w:hAnsi="Times New Roman"/>
          <w:b/>
          <w:lang w:val="en-GB"/>
        </w:rPr>
        <w:t>: RAN2 to discuss whether one or two BAP addresses should be allocated to the boundary node for inter-donor routing.</w:t>
      </w:r>
    </w:p>
    <w:p w14:paraId="33D9333D" w14:textId="77777777" w:rsidR="007751A6" w:rsidRPr="007751A6" w:rsidRDefault="007751A6" w:rsidP="007751A6">
      <w:pPr>
        <w:numPr>
          <w:ilvl w:val="0"/>
          <w:numId w:val="39"/>
        </w:numPr>
        <w:overflowPunct/>
        <w:autoSpaceDE/>
        <w:autoSpaceDN/>
        <w:adjustRightInd/>
        <w:spacing w:beforeLines="50" w:before="120" w:after="60"/>
        <w:jc w:val="left"/>
        <w:textAlignment w:val="auto"/>
        <w:rPr>
          <w:rFonts w:ascii="Times New Roman" w:hAnsi="Times New Roman"/>
          <w:b/>
          <w:sz w:val="22"/>
          <w:szCs w:val="22"/>
          <w:u w:val="single"/>
          <w:lang w:val="en-GB" w:eastAsia="x-none"/>
        </w:rPr>
      </w:pPr>
      <w:r w:rsidRPr="007751A6">
        <w:rPr>
          <w:rFonts w:ascii="Times New Roman" w:hAnsi="Times New Roman"/>
          <w:b/>
          <w:sz w:val="22"/>
          <w:szCs w:val="22"/>
          <w:u w:val="single"/>
          <w:lang w:val="en-GB" w:eastAsia="x-none"/>
        </w:rPr>
        <w:t>Open issue 2: Which BAP address should be added at the access IAB node and the donor-DU</w:t>
      </w:r>
    </w:p>
    <w:p w14:paraId="2E8F7FD5" w14:textId="77777777" w:rsidR="007751A6" w:rsidRPr="007751A6" w:rsidRDefault="007751A6" w:rsidP="007751A6">
      <w:pPr>
        <w:spacing w:after="60"/>
        <w:rPr>
          <w:rFonts w:ascii="Times New Roman" w:hAnsi="Times New Roman"/>
          <w:b/>
          <w:lang w:val="en-GB"/>
        </w:rPr>
      </w:pPr>
      <w:r w:rsidRPr="007751A6">
        <w:rPr>
          <w:rFonts w:ascii="Times New Roman" w:hAnsi="Times New Roman"/>
          <w:lang w:val="en-GB"/>
        </w:rPr>
        <w:t>As we know, the boundary node will perform BAP routing ID re-writing for the concatenated inter-donor routing. A remaining issue is which BAP address will be added by the entrance node to add the BAP header in the first topology. For example, for the UL traffic, the access IAB node may add the boundary node’s BAP address or directly add the IAB donor-DU’s BAP address in the BAP header. For the DL traffic, similar issue (e.g. whether to add the destination IAB node’s BAP address, or the boundary node’s BAP address) need to be clarified for the IAB-donor-DU.</w:t>
      </w:r>
    </w:p>
    <w:p w14:paraId="5227CB98" w14:textId="43C628A6" w:rsidR="007751A6" w:rsidRPr="007751A6" w:rsidRDefault="007751A6" w:rsidP="007751A6">
      <w:pPr>
        <w:spacing w:after="60"/>
        <w:rPr>
          <w:rFonts w:ascii="Times New Roman" w:hAnsi="Times New Roman"/>
          <w:b/>
          <w:lang w:val="en-GB"/>
        </w:rPr>
      </w:pPr>
      <w:r w:rsidRPr="007751A6">
        <w:rPr>
          <w:rFonts w:ascii="Times New Roman" w:hAnsi="Times New Roman"/>
          <w:b/>
          <w:lang w:val="en-GB"/>
        </w:rPr>
        <w:t xml:space="preserve">Proposal </w:t>
      </w:r>
      <w:r w:rsidR="00357EEB">
        <w:rPr>
          <w:rFonts w:ascii="Times New Roman" w:hAnsi="Times New Roman"/>
          <w:b/>
          <w:lang w:val="en-GB"/>
        </w:rPr>
        <w:t>7</w:t>
      </w:r>
      <w:r w:rsidRPr="007751A6">
        <w:rPr>
          <w:rFonts w:ascii="Times New Roman" w:hAnsi="Times New Roman"/>
          <w:b/>
          <w:lang w:val="en-GB"/>
        </w:rPr>
        <w:t>: RAN2 to discuss the BAP address in BAP header added by the access node and IAB-donor-DU</w:t>
      </w:r>
      <w:r w:rsidR="009C6194">
        <w:rPr>
          <w:rFonts w:ascii="Times New Roman" w:hAnsi="Times New Roman"/>
          <w:b/>
          <w:lang w:val="en-GB"/>
        </w:rPr>
        <w:t xml:space="preserve"> in the first topology</w:t>
      </w:r>
      <w:r w:rsidRPr="007751A6">
        <w:rPr>
          <w:rFonts w:ascii="Times New Roman" w:hAnsi="Times New Roman"/>
          <w:b/>
          <w:lang w:val="en-GB"/>
        </w:rPr>
        <w:t xml:space="preserve">, for the inter-donor routing (e.g. the BAP address of the real destination or that of the boundary node). </w:t>
      </w:r>
    </w:p>
    <w:p w14:paraId="5BBA6F6B" w14:textId="77777777" w:rsidR="007751A6" w:rsidRPr="007751A6" w:rsidRDefault="007751A6" w:rsidP="007751A6">
      <w:pPr>
        <w:numPr>
          <w:ilvl w:val="0"/>
          <w:numId w:val="39"/>
        </w:numPr>
        <w:overflowPunct/>
        <w:autoSpaceDE/>
        <w:autoSpaceDN/>
        <w:adjustRightInd/>
        <w:spacing w:beforeLines="50" w:before="120" w:after="60"/>
        <w:jc w:val="left"/>
        <w:textAlignment w:val="auto"/>
        <w:rPr>
          <w:rFonts w:ascii="Times New Roman" w:hAnsi="Times New Roman"/>
          <w:b/>
          <w:sz w:val="22"/>
          <w:szCs w:val="22"/>
          <w:u w:val="single"/>
          <w:lang w:val="en-GB" w:eastAsia="x-none"/>
        </w:rPr>
      </w:pPr>
      <w:r w:rsidRPr="007751A6">
        <w:rPr>
          <w:rFonts w:ascii="Times New Roman" w:hAnsi="Times New Roman"/>
          <w:b/>
          <w:sz w:val="22"/>
          <w:szCs w:val="22"/>
          <w:u w:val="single"/>
          <w:lang w:val="en-GB" w:eastAsia="x-none"/>
        </w:rPr>
        <w:t>Open issue 3: Traffic differentiation at the boundary node.</w:t>
      </w:r>
    </w:p>
    <w:p w14:paraId="1A51369D" w14:textId="77777777" w:rsidR="007751A6" w:rsidRPr="007751A6" w:rsidRDefault="007751A6" w:rsidP="007751A6">
      <w:pPr>
        <w:spacing w:after="60"/>
        <w:rPr>
          <w:rFonts w:ascii="Times New Roman" w:hAnsi="Times New Roman"/>
          <w:lang w:val="en-GB"/>
        </w:rPr>
      </w:pPr>
      <w:r w:rsidRPr="007751A6">
        <w:rPr>
          <w:rFonts w:ascii="Times New Roman" w:hAnsi="Times New Roman"/>
          <w:lang w:val="en-GB"/>
        </w:rPr>
        <w:t xml:space="preserve">Another issue is how to enable a boundary node to differentiate the traffic to be forwarded to another topology and the traffic to be routed in its own topology. For example, in figure 1, if IAB node 3 is dual connected to IAB node 1 and IAB node 2, there may be some UL traffic from IAB node 4/5 to be forwarded to the IAB donor CU 1 via IAB node 1. At the same time, there is also some UL traffic from IAB node 4/5 to be forwarded to the IAB donor CU1 via the IAB node 2. It is unclear how will the IAB node 3 differentiate the two kind of traffic flows. Moreover, for the DL traffic, if the traffic being transmitted via the boundary node will use the BAP address of the boundary node in the first topology (relates to the open issue 2), it is unclear how can the IAB node 3 differentiate the traffic terminates at itself and the traffics to be forwarded to another topology. So the traffic differentiation is also worth to be discussed. </w:t>
      </w:r>
    </w:p>
    <w:p w14:paraId="38A8D73D" w14:textId="24124691" w:rsidR="007751A6" w:rsidRPr="007751A6" w:rsidRDefault="007751A6" w:rsidP="007751A6">
      <w:pPr>
        <w:spacing w:after="60"/>
        <w:rPr>
          <w:rFonts w:ascii="Times New Roman" w:hAnsi="Times New Roman"/>
          <w:b/>
          <w:lang w:val="en-GB"/>
        </w:rPr>
      </w:pPr>
      <w:r w:rsidRPr="007751A6">
        <w:rPr>
          <w:rFonts w:ascii="Times New Roman" w:hAnsi="Times New Roman"/>
          <w:b/>
          <w:lang w:val="en-GB"/>
        </w:rPr>
        <w:t xml:space="preserve">Proposal </w:t>
      </w:r>
      <w:r w:rsidR="00357EEB">
        <w:rPr>
          <w:rFonts w:ascii="Times New Roman" w:hAnsi="Times New Roman"/>
          <w:b/>
          <w:lang w:val="en-GB"/>
        </w:rPr>
        <w:t>8</w:t>
      </w:r>
      <w:r w:rsidRPr="007751A6">
        <w:rPr>
          <w:rFonts w:ascii="Times New Roman" w:hAnsi="Times New Roman"/>
          <w:b/>
          <w:lang w:val="en-GB"/>
        </w:rPr>
        <w:t xml:space="preserve">: RAN2 to discuss the issues and solutions: </w:t>
      </w:r>
    </w:p>
    <w:p w14:paraId="40560D76" w14:textId="1FD5347A" w:rsidR="007751A6" w:rsidRPr="007751A6" w:rsidRDefault="007751A6" w:rsidP="007751A6">
      <w:pPr>
        <w:numPr>
          <w:ilvl w:val="0"/>
          <w:numId w:val="40"/>
        </w:numPr>
        <w:overflowPunct/>
        <w:autoSpaceDE/>
        <w:autoSpaceDN/>
        <w:adjustRightInd/>
        <w:spacing w:after="60"/>
        <w:ind w:leftChars="100" w:left="620"/>
        <w:jc w:val="left"/>
        <w:textAlignment w:val="auto"/>
        <w:rPr>
          <w:rFonts w:ascii="Times New Roman" w:hAnsi="Times New Roman"/>
          <w:b/>
          <w:lang w:val="en-GB" w:eastAsia="x-none"/>
        </w:rPr>
      </w:pPr>
      <w:r w:rsidRPr="007751A6">
        <w:rPr>
          <w:rFonts w:ascii="Times New Roman" w:hAnsi="Times New Roman"/>
          <w:b/>
          <w:lang w:val="en-GB" w:eastAsia="x-none"/>
        </w:rPr>
        <w:t>For upstream traffic, how</w:t>
      </w:r>
      <w:r w:rsidR="009C6194">
        <w:rPr>
          <w:rFonts w:ascii="Times New Roman" w:hAnsi="Times New Roman"/>
          <w:b/>
          <w:lang w:val="en-GB" w:eastAsia="x-none"/>
        </w:rPr>
        <w:t xml:space="preserve"> the</w:t>
      </w:r>
      <w:r w:rsidRPr="007751A6">
        <w:rPr>
          <w:rFonts w:ascii="Times New Roman" w:hAnsi="Times New Roman"/>
          <w:b/>
          <w:lang w:val="en-GB" w:eastAsia="x-none"/>
        </w:rPr>
        <w:t xml:space="preserve"> boundary node to differentiate the traffic to be further routed in </w:t>
      </w:r>
      <w:r w:rsidR="009C6194">
        <w:rPr>
          <w:rFonts w:ascii="Times New Roman" w:hAnsi="Times New Roman"/>
          <w:b/>
          <w:lang w:val="en-GB" w:eastAsia="x-none"/>
        </w:rPr>
        <w:t>CU1’s</w:t>
      </w:r>
      <w:r w:rsidR="009C6194" w:rsidRPr="007751A6">
        <w:rPr>
          <w:rFonts w:ascii="Times New Roman" w:hAnsi="Times New Roman"/>
          <w:b/>
          <w:lang w:val="en-GB" w:eastAsia="x-none"/>
        </w:rPr>
        <w:t xml:space="preserve"> </w:t>
      </w:r>
      <w:r w:rsidRPr="007751A6">
        <w:rPr>
          <w:rFonts w:ascii="Times New Roman" w:hAnsi="Times New Roman"/>
          <w:b/>
          <w:lang w:val="en-GB" w:eastAsia="x-none"/>
        </w:rPr>
        <w:t xml:space="preserve">topology from the traffic to be routed to </w:t>
      </w:r>
      <w:r w:rsidR="009C6194">
        <w:rPr>
          <w:rFonts w:ascii="Times New Roman" w:hAnsi="Times New Roman"/>
          <w:b/>
          <w:lang w:val="en-GB" w:eastAsia="x-none"/>
        </w:rPr>
        <w:t>CU2’s</w:t>
      </w:r>
      <w:r w:rsidR="009C6194" w:rsidRPr="007751A6">
        <w:rPr>
          <w:rFonts w:ascii="Times New Roman" w:hAnsi="Times New Roman"/>
          <w:b/>
          <w:lang w:val="en-GB" w:eastAsia="x-none"/>
        </w:rPr>
        <w:t xml:space="preserve"> </w:t>
      </w:r>
      <w:r w:rsidRPr="007751A6">
        <w:rPr>
          <w:rFonts w:ascii="Times New Roman" w:hAnsi="Times New Roman"/>
          <w:b/>
          <w:lang w:val="en-GB" w:eastAsia="x-none"/>
        </w:rPr>
        <w:t xml:space="preserve">topology; </w:t>
      </w:r>
    </w:p>
    <w:p w14:paraId="404F3A97" w14:textId="3BADBFAC" w:rsidR="007751A6" w:rsidRPr="007751A6" w:rsidRDefault="007751A6" w:rsidP="007751A6">
      <w:pPr>
        <w:numPr>
          <w:ilvl w:val="0"/>
          <w:numId w:val="40"/>
        </w:numPr>
        <w:overflowPunct/>
        <w:autoSpaceDE/>
        <w:autoSpaceDN/>
        <w:adjustRightInd/>
        <w:spacing w:after="60"/>
        <w:ind w:leftChars="100" w:left="620"/>
        <w:jc w:val="left"/>
        <w:textAlignment w:val="auto"/>
        <w:rPr>
          <w:rFonts w:ascii="Times New Roman" w:hAnsi="Times New Roman"/>
          <w:bCs/>
          <w:lang w:val="en-GB" w:eastAsia="x-none"/>
        </w:rPr>
      </w:pPr>
      <w:r w:rsidRPr="007751A6">
        <w:rPr>
          <w:rFonts w:ascii="Times New Roman" w:hAnsi="Times New Roman"/>
          <w:b/>
          <w:lang w:val="en-GB" w:eastAsia="x-none"/>
        </w:rPr>
        <w:t>For downstream traffic, how</w:t>
      </w:r>
      <w:r w:rsidR="009C6194">
        <w:rPr>
          <w:rFonts w:ascii="Times New Roman" w:hAnsi="Times New Roman"/>
          <w:b/>
          <w:lang w:val="en-GB" w:eastAsia="x-none"/>
        </w:rPr>
        <w:t xml:space="preserve"> the</w:t>
      </w:r>
      <w:r w:rsidRPr="007751A6">
        <w:rPr>
          <w:rFonts w:ascii="Times New Roman" w:hAnsi="Times New Roman"/>
          <w:b/>
          <w:lang w:val="en-GB" w:eastAsia="x-none"/>
        </w:rPr>
        <w:t xml:space="preserve"> boundary node to differentiate the traffic terminated at the boundary node from the traffic to be routed to another topology.</w:t>
      </w:r>
    </w:p>
    <w:p w14:paraId="4DF27783" w14:textId="77777777" w:rsidR="007A35BE" w:rsidRDefault="007A35BE" w:rsidP="007A35BE">
      <w:pPr>
        <w:pStyle w:val="1"/>
        <w:rPr>
          <w:rFonts w:eastAsia="宋体"/>
          <w:lang w:val="en-US"/>
        </w:rPr>
      </w:pPr>
      <w:r w:rsidRPr="00CB19F6">
        <w:rPr>
          <w:rFonts w:eastAsia="宋体"/>
          <w:lang w:val="en-US"/>
        </w:rPr>
        <w:t>Conclusion</w:t>
      </w:r>
    </w:p>
    <w:p w14:paraId="38F83A2D" w14:textId="514AEA49" w:rsidR="00F93412" w:rsidRDefault="007A35BE" w:rsidP="00CD73F8">
      <w:pPr>
        <w:rPr>
          <w:rFonts w:ascii="Times New Roman" w:hAnsi="Times New Roman"/>
        </w:rPr>
      </w:pPr>
      <w:r w:rsidRPr="00703599">
        <w:rPr>
          <w:rFonts w:ascii="Times New Roman" w:hAnsi="Times New Roman"/>
        </w:rPr>
        <w:t>In this paper, we</w:t>
      </w:r>
      <w:r w:rsidR="00734761">
        <w:rPr>
          <w:rFonts w:ascii="Times New Roman" w:hAnsi="Times New Roman"/>
        </w:rPr>
        <w:t xml:space="preserve"> further discuss </w:t>
      </w:r>
      <w:r w:rsidR="00E141D8">
        <w:rPr>
          <w:rFonts w:ascii="Times New Roman" w:hAnsi="Times New Roman"/>
        </w:rPr>
        <w:t>topology adaptation for IAB from the aspects on CHO&amp;DAPS</w:t>
      </w:r>
      <w:r w:rsidR="00357EEB">
        <w:rPr>
          <w:rFonts w:ascii="Times New Roman" w:hAnsi="Times New Roman"/>
        </w:rPr>
        <w:t>,</w:t>
      </w:r>
      <w:r w:rsidR="00E141D8">
        <w:rPr>
          <w:rFonts w:ascii="Times New Roman" w:hAnsi="Times New Roman"/>
        </w:rPr>
        <w:t xml:space="preserve"> F1 over NR access link</w:t>
      </w:r>
      <w:r w:rsidR="00456511">
        <w:rPr>
          <w:rFonts w:ascii="Times New Roman" w:hAnsi="Times New Roman"/>
          <w:lang w:val="en-GB"/>
        </w:rPr>
        <w:t xml:space="preserve">, </w:t>
      </w:r>
      <w:r>
        <w:rPr>
          <w:rFonts w:ascii="Times New Roman" w:hAnsi="Times New Roman"/>
        </w:rPr>
        <w:t xml:space="preserve">and </w:t>
      </w:r>
      <w:r w:rsidR="00357EEB">
        <w:rPr>
          <w:rFonts w:ascii="Times New Roman" w:hAnsi="Times New Roman"/>
        </w:rPr>
        <w:t xml:space="preserve">the inter-donor topology routing, then we </w:t>
      </w:r>
      <w:r>
        <w:rPr>
          <w:rFonts w:ascii="Times New Roman" w:hAnsi="Times New Roman"/>
        </w:rPr>
        <w:t>provide the following</w:t>
      </w:r>
      <w:r w:rsidR="00734761">
        <w:rPr>
          <w:rFonts w:ascii="Times New Roman" w:hAnsi="Times New Roman"/>
        </w:rPr>
        <w:t xml:space="preserve"> observations and</w:t>
      </w:r>
      <w:r>
        <w:rPr>
          <w:rFonts w:ascii="Times New Roman" w:hAnsi="Times New Roman"/>
        </w:rPr>
        <w:t xml:space="preserve"> </w:t>
      </w:r>
      <w:r w:rsidR="00913782">
        <w:rPr>
          <w:rFonts w:ascii="Times New Roman" w:hAnsi="Times New Roman"/>
        </w:rPr>
        <w:t>proposa</w:t>
      </w:r>
      <w:r>
        <w:rPr>
          <w:rFonts w:ascii="Times New Roman" w:hAnsi="Times New Roman"/>
        </w:rPr>
        <w:t>ls</w:t>
      </w:r>
      <w:r w:rsidRPr="00703599">
        <w:rPr>
          <w:rFonts w:ascii="Times New Roman" w:hAnsi="Times New Roman"/>
        </w:rPr>
        <w:t>:</w:t>
      </w:r>
    </w:p>
    <w:p w14:paraId="61C1A7AA" w14:textId="6D2E21D0" w:rsidR="008774F0" w:rsidRPr="00C93AAE" w:rsidRDefault="008774F0" w:rsidP="00C93AAE">
      <w:pPr>
        <w:spacing w:after="60"/>
        <w:rPr>
          <w:rFonts w:ascii="Times New Roman" w:hAnsi="Times New Roman"/>
          <w:b/>
          <w:lang w:val="en-GB"/>
        </w:rPr>
      </w:pPr>
      <w:r w:rsidRPr="007751A6">
        <w:rPr>
          <w:rFonts w:ascii="Times New Roman" w:hAnsi="Times New Roman"/>
          <w:b/>
          <w:lang w:val="en-GB"/>
        </w:rPr>
        <w:t>Observation 1: the BAP Routing ID based re-writing seems inefficient in terms of path ID consumption</w:t>
      </w:r>
      <w:r>
        <w:rPr>
          <w:rFonts w:ascii="Times New Roman" w:hAnsi="Times New Roman"/>
          <w:b/>
          <w:lang w:val="en-GB"/>
        </w:rPr>
        <w:t>,</w:t>
      </w:r>
      <w:r w:rsidRPr="007751A6">
        <w:rPr>
          <w:rFonts w:ascii="Times New Roman" w:hAnsi="Times New Roman"/>
          <w:b/>
          <w:lang w:val="en-GB"/>
        </w:rPr>
        <w:t xml:space="preserve"> in case different traffic flows use the same routing path in the first topology but are routed to different destinations in the </w:t>
      </w:r>
      <w:bookmarkStart w:id="7" w:name="_GoBack"/>
      <w:bookmarkEnd w:id="7"/>
      <w:r w:rsidRPr="007751A6">
        <w:rPr>
          <w:rFonts w:ascii="Times New Roman" w:hAnsi="Times New Roman"/>
          <w:b/>
          <w:lang w:val="en-GB"/>
        </w:rPr>
        <w:t>second topology.</w:t>
      </w:r>
    </w:p>
    <w:p w14:paraId="5D4A2183" w14:textId="77777777" w:rsidR="008774F0" w:rsidRPr="007751A6" w:rsidRDefault="008774F0" w:rsidP="008774F0">
      <w:pPr>
        <w:spacing w:after="60"/>
        <w:rPr>
          <w:rFonts w:ascii="Times New Roman" w:hAnsi="Times New Roman"/>
          <w:b/>
          <w:lang w:val="en-GB"/>
        </w:rPr>
      </w:pPr>
      <w:r w:rsidRPr="007751A6">
        <w:rPr>
          <w:rFonts w:ascii="Times New Roman" w:hAnsi="Times New Roman"/>
          <w:b/>
          <w:bCs/>
          <w:lang w:val="en-GB"/>
        </w:rPr>
        <w:t xml:space="preserve">Observation 2: For the solution using ingress BH RLC CH to egress BH RLC CH mapping at the boundary node of two topologies, </w:t>
      </w:r>
      <w:r w:rsidRPr="007751A6">
        <w:rPr>
          <w:rFonts w:ascii="Times New Roman" w:hAnsi="Times New Roman"/>
          <w:b/>
          <w:lang w:val="en-GB"/>
        </w:rPr>
        <w:t xml:space="preserve">for N:1 bearer mapping, </w:t>
      </w:r>
      <w:r w:rsidRPr="007751A6">
        <w:rPr>
          <w:rFonts w:ascii="Times New Roman" w:hAnsi="Times New Roman" w:hint="eastAsia"/>
          <w:b/>
          <w:lang w:val="en-GB"/>
        </w:rPr>
        <w:t>t</w:t>
      </w:r>
      <w:r w:rsidRPr="007751A6">
        <w:rPr>
          <w:rFonts w:ascii="Times New Roman" w:hAnsi="Times New Roman"/>
          <w:b/>
          <w:lang w:val="en-GB"/>
        </w:rPr>
        <w:t>he UE bearers aggregated into an ingress BH RLC CH cannot be separated to different egress BH RLC CHs in the second topology.</w:t>
      </w:r>
    </w:p>
    <w:p w14:paraId="7FF488FC" w14:textId="77777777" w:rsidR="008774F0" w:rsidRPr="007751A6" w:rsidRDefault="008774F0" w:rsidP="008774F0">
      <w:pPr>
        <w:spacing w:after="60"/>
        <w:rPr>
          <w:rFonts w:ascii="Times New Roman" w:hAnsi="Times New Roman"/>
          <w:b/>
          <w:lang w:val="en-GB"/>
        </w:rPr>
      </w:pPr>
      <w:r w:rsidRPr="007751A6">
        <w:rPr>
          <w:rFonts w:ascii="Times New Roman" w:hAnsi="Times New Roman"/>
          <w:b/>
          <w:lang w:val="en-GB"/>
        </w:rPr>
        <w:t>O</w:t>
      </w:r>
      <w:r w:rsidRPr="007751A6">
        <w:rPr>
          <w:rFonts w:ascii="Times New Roman" w:hAnsi="Times New Roman"/>
          <w:b/>
          <w:bCs/>
          <w:lang w:val="en-GB"/>
        </w:rPr>
        <w:t>bservation</w:t>
      </w:r>
      <w:r w:rsidRPr="007751A6">
        <w:rPr>
          <w:rFonts w:ascii="Times New Roman" w:hAnsi="Times New Roman"/>
          <w:b/>
          <w:lang w:val="en-GB"/>
        </w:rPr>
        <w:t>3: BAP routing ID determination and egress BH RLC CH selection at the boundary node should follow the same principle, i.e. either based on BAP related info or based on IP header info.</w:t>
      </w:r>
    </w:p>
    <w:p w14:paraId="6338290D" w14:textId="77777777" w:rsidR="008774F0" w:rsidRDefault="008774F0" w:rsidP="008774F0">
      <w:pPr>
        <w:spacing w:afterLines="20" w:after="48"/>
        <w:rPr>
          <w:rFonts w:ascii="Times New Roman" w:hAnsi="Times New Roman"/>
          <w:b/>
        </w:rPr>
      </w:pPr>
    </w:p>
    <w:p w14:paraId="7C27F039" w14:textId="77777777" w:rsidR="008774F0" w:rsidRDefault="008774F0" w:rsidP="008774F0">
      <w:pPr>
        <w:spacing w:afterLines="20" w:after="48"/>
        <w:rPr>
          <w:rFonts w:ascii="Times New Roman" w:hAnsi="Times New Roman"/>
          <w:b/>
        </w:rPr>
      </w:pPr>
      <w:r>
        <w:rPr>
          <w:rFonts w:ascii="Times New Roman" w:hAnsi="Times New Roman" w:hint="eastAsia"/>
          <w:b/>
        </w:rPr>
        <w:t>Proposal</w:t>
      </w:r>
      <w:r>
        <w:rPr>
          <w:rFonts w:ascii="Times New Roman" w:hAnsi="Times New Roman"/>
          <w:b/>
        </w:rPr>
        <w:t xml:space="preserve"> 1</w:t>
      </w:r>
      <w:r>
        <w:rPr>
          <w:rFonts w:ascii="Times New Roman" w:hAnsi="Times New Roman" w:hint="eastAsia"/>
          <w:b/>
        </w:rPr>
        <w:t>:</w:t>
      </w:r>
      <w:r>
        <w:rPr>
          <w:rFonts w:ascii="Times New Roman" w:hAnsi="Times New Roman"/>
          <w:b/>
        </w:rPr>
        <w:t xml:space="preserve"> There is no need to use type 2 RLF indication to trigger CHO for IAB-MT. </w:t>
      </w:r>
    </w:p>
    <w:p w14:paraId="2337B61E" w14:textId="77777777" w:rsidR="008774F0" w:rsidRDefault="008774F0" w:rsidP="008774F0">
      <w:pPr>
        <w:rPr>
          <w:rFonts w:ascii="Times New Roman" w:hAnsi="Times New Roman"/>
          <w:b/>
        </w:rPr>
      </w:pPr>
      <w:r w:rsidRPr="00CD1980">
        <w:rPr>
          <w:rFonts w:ascii="Times New Roman" w:hAnsi="Times New Roman"/>
          <w:b/>
          <w:lang w:val="en-GB"/>
        </w:rPr>
        <w:t>Proposal 2:</w:t>
      </w:r>
      <w:r>
        <w:rPr>
          <w:rFonts w:ascii="Times New Roman" w:hAnsi="Times New Roman"/>
          <w:b/>
          <w:lang w:val="en-GB"/>
        </w:rPr>
        <w:t xml:space="preserve"> </w:t>
      </w:r>
      <w:r w:rsidRPr="00EB6080">
        <w:rPr>
          <w:rFonts w:ascii="Times New Roman" w:hAnsi="Times New Roman"/>
          <w:b/>
        </w:rPr>
        <w:t>To reduce the</w:t>
      </w:r>
      <w:r>
        <w:rPr>
          <w:rFonts w:ascii="Times New Roman" w:hAnsi="Times New Roman"/>
          <w:b/>
        </w:rPr>
        <w:t xml:space="preserve"> service</w:t>
      </w:r>
      <w:r w:rsidRPr="00EB6080">
        <w:rPr>
          <w:rFonts w:ascii="Times New Roman" w:hAnsi="Times New Roman"/>
          <w:b/>
        </w:rPr>
        <w:t xml:space="preserve"> interr</w:t>
      </w:r>
      <w:r>
        <w:rPr>
          <w:rFonts w:ascii="Times New Roman" w:hAnsi="Times New Roman"/>
          <w:b/>
        </w:rPr>
        <w:t>uption, the target configurations are</w:t>
      </w:r>
      <w:r w:rsidRPr="00EB6080">
        <w:rPr>
          <w:rFonts w:ascii="Times New Roman" w:hAnsi="Times New Roman"/>
          <w:b/>
        </w:rPr>
        <w:t xml:space="preserve"> pre</w:t>
      </w:r>
      <w:r>
        <w:rPr>
          <w:rFonts w:ascii="Times New Roman" w:hAnsi="Times New Roman"/>
          <w:b/>
        </w:rPr>
        <w:t>-</w:t>
      </w:r>
      <w:r w:rsidRPr="00EB6080">
        <w:rPr>
          <w:rFonts w:ascii="Times New Roman" w:hAnsi="Times New Roman"/>
          <w:b/>
        </w:rPr>
        <w:t>co</w:t>
      </w:r>
      <w:r>
        <w:rPr>
          <w:rFonts w:ascii="Times New Roman" w:hAnsi="Times New Roman"/>
          <w:b/>
        </w:rPr>
        <w:t>nfigured to the descendant IAB nodes</w:t>
      </w:r>
      <w:r w:rsidRPr="00EB6080">
        <w:rPr>
          <w:rFonts w:ascii="Times New Roman" w:hAnsi="Times New Roman"/>
          <w:b/>
        </w:rPr>
        <w:t>/UE</w:t>
      </w:r>
      <w:r>
        <w:rPr>
          <w:rFonts w:ascii="Times New Roman" w:hAnsi="Times New Roman"/>
          <w:b/>
        </w:rPr>
        <w:t>s</w:t>
      </w:r>
      <w:r w:rsidRPr="00EB6080">
        <w:rPr>
          <w:rFonts w:ascii="Times New Roman" w:hAnsi="Times New Roman"/>
          <w:b/>
        </w:rPr>
        <w:t>, which will be appl</w:t>
      </w:r>
      <w:r>
        <w:rPr>
          <w:rFonts w:ascii="Times New Roman" w:hAnsi="Times New Roman"/>
          <w:b/>
        </w:rPr>
        <w:t>ied after their parent IAB node</w:t>
      </w:r>
      <w:r w:rsidRPr="00EB6080">
        <w:rPr>
          <w:rFonts w:ascii="Times New Roman" w:hAnsi="Times New Roman"/>
          <w:b/>
        </w:rPr>
        <w:t xml:space="preserve">’s CHO. </w:t>
      </w:r>
    </w:p>
    <w:p w14:paraId="2B5256AB" w14:textId="77777777" w:rsidR="008774F0" w:rsidRDefault="008774F0" w:rsidP="008774F0">
      <w:pPr>
        <w:rPr>
          <w:rFonts w:ascii="Times New Roman" w:hAnsi="Times New Roman"/>
          <w:b/>
          <w:lang w:val="en-GB"/>
        </w:rPr>
      </w:pPr>
      <w:r w:rsidRPr="00815016">
        <w:rPr>
          <w:rFonts w:ascii="Times New Roman" w:hAnsi="Times New Roman"/>
          <w:b/>
          <w:lang w:val="en-GB"/>
        </w:rPr>
        <w:t xml:space="preserve">Proposal </w:t>
      </w:r>
      <w:r>
        <w:rPr>
          <w:rFonts w:ascii="Times New Roman" w:hAnsi="Times New Roman"/>
          <w:b/>
          <w:lang w:val="en-GB"/>
        </w:rPr>
        <w:t>3</w:t>
      </w:r>
      <w:r w:rsidRPr="00815016">
        <w:rPr>
          <w:rFonts w:ascii="Times New Roman" w:hAnsi="Times New Roman"/>
          <w:b/>
          <w:lang w:val="en-GB"/>
        </w:rPr>
        <w:t xml:space="preserve">: </w:t>
      </w:r>
      <w:r>
        <w:rPr>
          <w:rFonts w:ascii="Times New Roman" w:hAnsi="Times New Roman"/>
          <w:b/>
          <w:lang w:val="en-GB"/>
        </w:rPr>
        <w:t>RAN2 to use the common NR RRC message to transfer the F1-C traffic for both scenario 1 and scenario 2</w:t>
      </w:r>
      <w:r>
        <w:rPr>
          <w:rFonts w:ascii="Times New Roman" w:hAnsi="Times New Roman" w:hint="eastAsia"/>
          <w:b/>
          <w:lang w:val="en-GB"/>
        </w:rPr>
        <w:t>,</w:t>
      </w:r>
      <w:r>
        <w:rPr>
          <w:rFonts w:ascii="Times New Roman" w:hAnsi="Times New Roman"/>
          <w:b/>
          <w:lang w:val="en-GB"/>
        </w:rPr>
        <w:t xml:space="preserve"> i.e. </w:t>
      </w:r>
      <w:r w:rsidRPr="00815016">
        <w:rPr>
          <w:rFonts w:ascii="Times New Roman" w:hAnsi="Times New Roman"/>
          <w:b/>
          <w:i/>
          <w:lang w:val="en-GB"/>
        </w:rPr>
        <w:t>ULInformationTransfer/DLInformationTransfer</w:t>
      </w:r>
      <w:r>
        <w:rPr>
          <w:rFonts w:ascii="Times New Roman" w:hAnsi="Times New Roman"/>
          <w:b/>
          <w:lang w:val="en-GB"/>
        </w:rPr>
        <w:t xml:space="preserve"> message.</w:t>
      </w:r>
    </w:p>
    <w:p w14:paraId="25874711" w14:textId="77777777" w:rsidR="008774F0" w:rsidRPr="007751A6" w:rsidRDefault="008774F0" w:rsidP="008774F0">
      <w:pPr>
        <w:spacing w:after="60"/>
        <w:rPr>
          <w:rFonts w:ascii="Times New Roman" w:hAnsi="Times New Roman"/>
          <w:b/>
          <w:bCs/>
          <w:lang w:val="en-GB"/>
        </w:rPr>
      </w:pPr>
      <w:r w:rsidRPr="007751A6">
        <w:rPr>
          <w:rFonts w:ascii="Times New Roman" w:hAnsi="Times New Roman"/>
          <w:b/>
          <w:lang w:val="en-GB"/>
        </w:rPr>
        <w:t xml:space="preserve">Proposal </w:t>
      </w:r>
      <w:r>
        <w:rPr>
          <w:rFonts w:ascii="Times New Roman" w:hAnsi="Times New Roman"/>
          <w:b/>
          <w:lang w:val="en-GB"/>
        </w:rPr>
        <w:t>4</w:t>
      </w:r>
      <w:r w:rsidRPr="007751A6">
        <w:rPr>
          <w:rFonts w:ascii="Times New Roman" w:hAnsi="Times New Roman"/>
          <w:b/>
          <w:lang w:val="en-GB"/>
        </w:rPr>
        <w:t xml:space="preserve">: For the new BAP routing ID determination at the boundary node, RAN2 agrees to </w:t>
      </w:r>
      <w:r>
        <w:rPr>
          <w:rFonts w:ascii="Times New Roman" w:hAnsi="Times New Roman"/>
          <w:b/>
          <w:lang w:val="en-GB"/>
        </w:rPr>
        <w:t>use</w:t>
      </w:r>
      <w:r w:rsidRPr="007751A6">
        <w:rPr>
          <w:rFonts w:ascii="Times New Roman" w:hAnsi="Times New Roman"/>
          <w:b/>
          <w:lang w:val="en-GB"/>
        </w:rPr>
        <w:t xml:space="preserve"> option 5 (i.e. IP header based re-writing). FFS for other solutions, e.g. option 4.</w:t>
      </w:r>
    </w:p>
    <w:p w14:paraId="2E64D206" w14:textId="77777777" w:rsidR="008774F0" w:rsidRPr="007751A6" w:rsidRDefault="008774F0" w:rsidP="008774F0">
      <w:pPr>
        <w:spacing w:after="60"/>
        <w:rPr>
          <w:rFonts w:ascii="Times New Roman" w:hAnsi="Times New Roman"/>
          <w:b/>
          <w:lang w:val="en-GB"/>
        </w:rPr>
      </w:pPr>
      <w:r w:rsidRPr="007751A6">
        <w:rPr>
          <w:rFonts w:ascii="Times New Roman" w:hAnsi="Times New Roman"/>
          <w:b/>
          <w:lang w:val="en-GB"/>
        </w:rPr>
        <w:t xml:space="preserve">Proposal </w:t>
      </w:r>
      <w:r>
        <w:rPr>
          <w:rFonts w:ascii="Times New Roman" w:hAnsi="Times New Roman"/>
          <w:b/>
          <w:lang w:val="en-GB"/>
        </w:rPr>
        <w:t>5</w:t>
      </w:r>
      <w:r w:rsidRPr="007751A6">
        <w:rPr>
          <w:rFonts w:ascii="Times New Roman" w:hAnsi="Times New Roman"/>
          <w:b/>
          <w:lang w:val="en-GB"/>
        </w:rPr>
        <w:t>: For the bearer mapping at the boundary node, R</w:t>
      </w:r>
      <w:r>
        <w:rPr>
          <w:rFonts w:ascii="Times New Roman" w:hAnsi="Times New Roman"/>
          <w:b/>
          <w:lang w:val="en-GB"/>
        </w:rPr>
        <w:t>AN</w:t>
      </w:r>
      <w:r w:rsidRPr="007751A6">
        <w:rPr>
          <w:rFonts w:ascii="Times New Roman" w:hAnsi="Times New Roman"/>
          <w:b/>
          <w:lang w:val="en-GB"/>
        </w:rPr>
        <w:t>2 agrees to use IP header to egress BH RLC ID mapping.</w:t>
      </w:r>
    </w:p>
    <w:p w14:paraId="6CD9EE98" w14:textId="77777777" w:rsidR="008774F0" w:rsidRPr="007751A6" w:rsidRDefault="008774F0" w:rsidP="008774F0">
      <w:pPr>
        <w:spacing w:after="60"/>
        <w:rPr>
          <w:rFonts w:ascii="Times New Roman" w:hAnsi="Times New Roman"/>
          <w:b/>
          <w:lang w:val="en-GB"/>
        </w:rPr>
      </w:pPr>
      <w:r w:rsidRPr="007751A6">
        <w:rPr>
          <w:rFonts w:ascii="Times New Roman" w:hAnsi="Times New Roman"/>
          <w:b/>
          <w:lang w:val="en-GB"/>
        </w:rPr>
        <w:t xml:space="preserve">Proposal </w:t>
      </w:r>
      <w:r>
        <w:rPr>
          <w:rFonts w:ascii="Times New Roman" w:hAnsi="Times New Roman"/>
          <w:b/>
          <w:lang w:val="en-GB"/>
        </w:rPr>
        <w:t>6</w:t>
      </w:r>
      <w:r w:rsidRPr="007751A6">
        <w:rPr>
          <w:rFonts w:ascii="Times New Roman" w:hAnsi="Times New Roman"/>
          <w:b/>
          <w:lang w:val="en-GB"/>
        </w:rPr>
        <w:t>: RAN2 to discuss whether one or two BAP addresses should be allocated to the boundary node for inter-donor routing.</w:t>
      </w:r>
    </w:p>
    <w:p w14:paraId="7FA322D1" w14:textId="77777777" w:rsidR="008774F0" w:rsidRPr="007751A6" w:rsidRDefault="008774F0" w:rsidP="008774F0">
      <w:pPr>
        <w:spacing w:after="60"/>
        <w:rPr>
          <w:rFonts w:ascii="Times New Roman" w:hAnsi="Times New Roman"/>
          <w:b/>
          <w:lang w:val="en-GB"/>
        </w:rPr>
      </w:pPr>
      <w:r w:rsidRPr="007751A6">
        <w:rPr>
          <w:rFonts w:ascii="Times New Roman" w:hAnsi="Times New Roman"/>
          <w:b/>
          <w:lang w:val="en-GB"/>
        </w:rPr>
        <w:t xml:space="preserve">Proposal </w:t>
      </w:r>
      <w:r>
        <w:rPr>
          <w:rFonts w:ascii="Times New Roman" w:hAnsi="Times New Roman"/>
          <w:b/>
          <w:lang w:val="en-GB"/>
        </w:rPr>
        <w:t>7</w:t>
      </w:r>
      <w:r w:rsidRPr="007751A6">
        <w:rPr>
          <w:rFonts w:ascii="Times New Roman" w:hAnsi="Times New Roman"/>
          <w:b/>
          <w:lang w:val="en-GB"/>
        </w:rPr>
        <w:t>: RAN2 to discuss the BAP address in BAP header added by the access node and IAB-donor-DU</w:t>
      </w:r>
      <w:r>
        <w:rPr>
          <w:rFonts w:ascii="Times New Roman" w:hAnsi="Times New Roman"/>
          <w:b/>
          <w:lang w:val="en-GB"/>
        </w:rPr>
        <w:t xml:space="preserve"> in the first topology</w:t>
      </w:r>
      <w:r w:rsidRPr="007751A6">
        <w:rPr>
          <w:rFonts w:ascii="Times New Roman" w:hAnsi="Times New Roman"/>
          <w:b/>
          <w:lang w:val="en-GB"/>
        </w:rPr>
        <w:t xml:space="preserve">, for the inter-donor routing (e.g. the BAP address of the real destination or that of the boundary node). </w:t>
      </w:r>
    </w:p>
    <w:p w14:paraId="307BB7D1" w14:textId="77777777" w:rsidR="008774F0" w:rsidRPr="007751A6" w:rsidRDefault="008774F0" w:rsidP="008774F0">
      <w:pPr>
        <w:spacing w:after="60"/>
        <w:rPr>
          <w:rFonts w:ascii="Times New Roman" w:hAnsi="Times New Roman"/>
          <w:b/>
          <w:lang w:val="en-GB"/>
        </w:rPr>
      </w:pPr>
      <w:r w:rsidRPr="007751A6">
        <w:rPr>
          <w:rFonts w:ascii="Times New Roman" w:hAnsi="Times New Roman"/>
          <w:b/>
          <w:lang w:val="en-GB"/>
        </w:rPr>
        <w:t xml:space="preserve">Proposal </w:t>
      </w:r>
      <w:r>
        <w:rPr>
          <w:rFonts w:ascii="Times New Roman" w:hAnsi="Times New Roman"/>
          <w:b/>
          <w:lang w:val="en-GB"/>
        </w:rPr>
        <w:t>8</w:t>
      </w:r>
      <w:r w:rsidRPr="007751A6">
        <w:rPr>
          <w:rFonts w:ascii="Times New Roman" w:hAnsi="Times New Roman"/>
          <w:b/>
          <w:lang w:val="en-GB"/>
        </w:rPr>
        <w:t xml:space="preserve">: RAN2 to discuss the issues and solutions: </w:t>
      </w:r>
    </w:p>
    <w:p w14:paraId="1547AB90" w14:textId="77777777" w:rsidR="008774F0" w:rsidRPr="007751A6" w:rsidRDefault="008774F0" w:rsidP="008774F0">
      <w:pPr>
        <w:numPr>
          <w:ilvl w:val="0"/>
          <w:numId w:val="40"/>
        </w:numPr>
        <w:overflowPunct/>
        <w:autoSpaceDE/>
        <w:autoSpaceDN/>
        <w:adjustRightInd/>
        <w:spacing w:after="60"/>
        <w:ind w:leftChars="100" w:left="620"/>
        <w:jc w:val="left"/>
        <w:textAlignment w:val="auto"/>
        <w:rPr>
          <w:rFonts w:ascii="Times New Roman" w:hAnsi="Times New Roman"/>
          <w:b/>
          <w:lang w:val="en-GB" w:eastAsia="x-none"/>
        </w:rPr>
      </w:pPr>
      <w:r w:rsidRPr="007751A6">
        <w:rPr>
          <w:rFonts w:ascii="Times New Roman" w:hAnsi="Times New Roman"/>
          <w:b/>
          <w:lang w:val="en-GB" w:eastAsia="x-none"/>
        </w:rPr>
        <w:t>For upstream traffic, how</w:t>
      </w:r>
      <w:r>
        <w:rPr>
          <w:rFonts w:ascii="Times New Roman" w:hAnsi="Times New Roman"/>
          <w:b/>
          <w:lang w:val="en-GB" w:eastAsia="x-none"/>
        </w:rPr>
        <w:t xml:space="preserve"> the</w:t>
      </w:r>
      <w:r w:rsidRPr="007751A6">
        <w:rPr>
          <w:rFonts w:ascii="Times New Roman" w:hAnsi="Times New Roman"/>
          <w:b/>
          <w:lang w:val="en-GB" w:eastAsia="x-none"/>
        </w:rPr>
        <w:t xml:space="preserve"> boundary node to differentiate the traffic to be further routed in </w:t>
      </w:r>
      <w:r>
        <w:rPr>
          <w:rFonts w:ascii="Times New Roman" w:hAnsi="Times New Roman"/>
          <w:b/>
          <w:lang w:val="en-GB" w:eastAsia="x-none"/>
        </w:rPr>
        <w:t>CU1’s</w:t>
      </w:r>
      <w:r w:rsidRPr="007751A6">
        <w:rPr>
          <w:rFonts w:ascii="Times New Roman" w:hAnsi="Times New Roman"/>
          <w:b/>
          <w:lang w:val="en-GB" w:eastAsia="x-none"/>
        </w:rPr>
        <w:t xml:space="preserve"> topology from the traffic to be routed to </w:t>
      </w:r>
      <w:r>
        <w:rPr>
          <w:rFonts w:ascii="Times New Roman" w:hAnsi="Times New Roman"/>
          <w:b/>
          <w:lang w:val="en-GB" w:eastAsia="x-none"/>
        </w:rPr>
        <w:t>CU2’s</w:t>
      </w:r>
      <w:r w:rsidRPr="007751A6">
        <w:rPr>
          <w:rFonts w:ascii="Times New Roman" w:hAnsi="Times New Roman"/>
          <w:b/>
          <w:lang w:val="en-GB" w:eastAsia="x-none"/>
        </w:rPr>
        <w:t xml:space="preserve"> topology; </w:t>
      </w:r>
    </w:p>
    <w:p w14:paraId="33954F85" w14:textId="45D373EF" w:rsidR="00357EEB" w:rsidRPr="008774F0" w:rsidRDefault="008774F0" w:rsidP="008774F0">
      <w:pPr>
        <w:numPr>
          <w:ilvl w:val="0"/>
          <w:numId w:val="40"/>
        </w:numPr>
        <w:overflowPunct/>
        <w:autoSpaceDE/>
        <w:autoSpaceDN/>
        <w:adjustRightInd/>
        <w:spacing w:after="60"/>
        <w:ind w:leftChars="100" w:left="620"/>
        <w:jc w:val="left"/>
        <w:textAlignment w:val="auto"/>
        <w:rPr>
          <w:rFonts w:ascii="Times New Roman" w:hAnsi="Times New Roman"/>
          <w:bCs/>
          <w:lang w:val="en-GB" w:eastAsia="x-none"/>
        </w:rPr>
      </w:pPr>
      <w:r w:rsidRPr="007751A6">
        <w:rPr>
          <w:rFonts w:ascii="Times New Roman" w:hAnsi="Times New Roman"/>
          <w:b/>
          <w:lang w:val="en-GB" w:eastAsia="x-none"/>
        </w:rPr>
        <w:t>For downstream traffic, how</w:t>
      </w:r>
      <w:r>
        <w:rPr>
          <w:rFonts w:ascii="Times New Roman" w:hAnsi="Times New Roman"/>
          <w:b/>
          <w:lang w:val="en-GB" w:eastAsia="x-none"/>
        </w:rPr>
        <w:t xml:space="preserve"> the</w:t>
      </w:r>
      <w:r w:rsidRPr="007751A6">
        <w:rPr>
          <w:rFonts w:ascii="Times New Roman" w:hAnsi="Times New Roman"/>
          <w:b/>
          <w:lang w:val="en-GB" w:eastAsia="x-none"/>
        </w:rPr>
        <w:t xml:space="preserve"> boundary node to differentiate the traffic terminated at the boundary node from the traffic to be routed to another topology</w:t>
      </w:r>
      <w:r w:rsidR="00357EEB" w:rsidRPr="008774F0">
        <w:rPr>
          <w:rFonts w:ascii="Times New Roman" w:hAnsi="Times New Roman"/>
          <w:b/>
          <w:lang w:val="en-GB" w:eastAsia="x-none"/>
        </w:rPr>
        <w:t>.</w:t>
      </w:r>
    </w:p>
    <w:bookmarkEnd w:id="0"/>
    <w:bookmarkEnd w:id="1"/>
    <w:p w14:paraId="2C2DEFDC" w14:textId="77777777" w:rsidR="004E5E9C" w:rsidRPr="00725C2B" w:rsidRDefault="004E5E9C" w:rsidP="004E5E9C">
      <w:pPr>
        <w:pStyle w:val="1"/>
        <w:rPr>
          <w:rFonts w:eastAsia="宋体"/>
          <w:lang w:val="en-US"/>
        </w:rPr>
      </w:pPr>
      <w:r w:rsidRPr="00725C2B">
        <w:rPr>
          <w:rFonts w:eastAsia="宋体"/>
          <w:lang w:val="en-US"/>
        </w:rPr>
        <w:t>Reference</w:t>
      </w:r>
    </w:p>
    <w:p w14:paraId="3831F4DA" w14:textId="6863EE2F" w:rsidR="004814C3" w:rsidRPr="00357EEB" w:rsidRDefault="002F2559" w:rsidP="00357EEB">
      <w:pPr>
        <w:pStyle w:val="af8"/>
        <w:widowControl w:val="0"/>
        <w:numPr>
          <w:ilvl w:val="0"/>
          <w:numId w:val="41"/>
        </w:numPr>
        <w:autoSpaceDE w:val="0"/>
        <w:autoSpaceDN w:val="0"/>
        <w:adjustRightInd w:val="0"/>
        <w:spacing w:line="360" w:lineRule="auto"/>
        <w:ind w:left="357" w:hanging="357"/>
        <w:jc w:val="both"/>
        <w:rPr>
          <w:rFonts w:ascii="Times New Roman" w:hAnsi="Times New Roman"/>
          <w:sz w:val="21"/>
          <w:szCs w:val="21"/>
          <w:lang w:eastAsia="zh-CN"/>
        </w:rPr>
      </w:pPr>
      <w:r w:rsidRPr="00357EEB">
        <w:rPr>
          <w:rFonts w:ascii="Times New Roman" w:hAnsi="Times New Roman"/>
          <w:sz w:val="21"/>
          <w:szCs w:val="21"/>
          <w:lang w:eastAsia="zh-CN"/>
        </w:rPr>
        <w:t xml:space="preserve">Chairman notes of </w:t>
      </w:r>
      <w:r w:rsidR="00357EEB" w:rsidRPr="00357EEB">
        <w:rPr>
          <w:rFonts w:ascii="Times New Roman" w:hAnsi="Times New Roman"/>
          <w:sz w:val="21"/>
          <w:szCs w:val="21"/>
          <w:lang w:val="en-GB"/>
        </w:rPr>
        <w:t>3GPP TSG-RAN WG</w:t>
      </w:r>
      <w:r w:rsidR="0040628F" w:rsidRPr="00357EEB">
        <w:rPr>
          <w:rFonts w:ascii="Times New Roman" w:hAnsi="Times New Roman"/>
          <w:sz w:val="21"/>
          <w:szCs w:val="21"/>
          <w:lang w:eastAsia="zh-CN"/>
        </w:rPr>
        <w:t>2</w:t>
      </w:r>
      <w:r w:rsidR="00357EEB" w:rsidRPr="00357EEB">
        <w:rPr>
          <w:rFonts w:ascii="Times New Roman" w:hAnsi="Times New Roman"/>
          <w:sz w:val="21"/>
          <w:szCs w:val="21"/>
          <w:lang w:eastAsia="zh-CN"/>
        </w:rPr>
        <w:t xml:space="preserve"> meeting </w:t>
      </w:r>
      <w:r w:rsidRPr="00357EEB">
        <w:rPr>
          <w:rFonts w:ascii="Times New Roman" w:hAnsi="Times New Roman"/>
          <w:sz w:val="21"/>
          <w:szCs w:val="21"/>
          <w:lang w:eastAsia="zh-CN"/>
        </w:rPr>
        <w:t>#</w:t>
      </w:r>
      <w:r w:rsidR="0040628F" w:rsidRPr="00357EEB">
        <w:rPr>
          <w:rFonts w:ascii="Times New Roman" w:hAnsi="Times New Roman"/>
          <w:sz w:val="21"/>
          <w:szCs w:val="21"/>
          <w:lang w:eastAsia="zh-CN"/>
        </w:rPr>
        <w:t>1</w:t>
      </w:r>
      <w:r w:rsidR="00205B00" w:rsidRPr="00357EEB">
        <w:rPr>
          <w:rFonts w:ascii="Times New Roman" w:hAnsi="Times New Roman"/>
          <w:sz w:val="21"/>
          <w:szCs w:val="21"/>
          <w:lang w:eastAsia="zh-CN"/>
        </w:rPr>
        <w:t>13</w:t>
      </w:r>
      <w:r w:rsidR="00E03AB1" w:rsidRPr="00357EEB">
        <w:rPr>
          <w:rFonts w:ascii="Times New Roman" w:hAnsi="Times New Roman"/>
          <w:sz w:val="21"/>
          <w:szCs w:val="21"/>
          <w:lang w:eastAsia="zh-CN"/>
        </w:rPr>
        <w:t>bis-</w:t>
      </w:r>
      <w:r w:rsidR="00205B00" w:rsidRPr="00357EEB">
        <w:rPr>
          <w:rFonts w:ascii="Times New Roman" w:hAnsi="Times New Roman"/>
          <w:sz w:val="21"/>
          <w:szCs w:val="21"/>
          <w:lang w:eastAsia="zh-CN"/>
        </w:rPr>
        <w:t>e</w:t>
      </w:r>
      <w:r w:rsidRPr="00357EEB">
        <w:rPr>
          <w:rFonts w:ascii="Times New Roman" w:hAnsi="Times New Roman"/>
          <w:sz w:val="21"/>
          <w:szCs w:val="21"/>
          <w:lang w:eastAsia="zh-CN"/>
        </w:rPr>
        <w:t xml:space="preserve">. </w:t>
      </w:r>
    </w:p>
    <w:p w14:paraId="0F1E2CEB" w14:textId="77777777" w:rsidR="00357EEB" w:rsidRPr="00357EEB" w:rsidRDefault="00357EEB" w:rsidP="00357EEB">
      <w:pPr>
        <w:pStyle w:val="af8"/>
        <w:widowControl w:val="0"/>
        <w:numPr>
          <w:ilvl w:val="0"/>
          <w:numId w:val="41"/>
        </w:numPr>
        <w:autoSpaceDE w:val="0"/>
        <w:autoSpaceDN w:val="0"/>
        <w:adjustRightInd w:val="0"/>
        <w:spacing w:line="360" w:lineRule="auto"/>
        <w:ind w:left="357" w:hanging="357"/>
        <w:jc w:val="both"/>
        <w:rPr>
          <w:sz w:val="21"/>
          <w:szCs w:val="21"/>
        </w:rPr>
      </w:pPr>
      <w:bookmarkStart w:id="8" w:name="_Ref71625498"/>
      <w:bookmarkStart w:id="9" w:name="_Ref71188611"/>
      <w:r w:rsidRPr="004E6692">
        <w:rPr>
          <w:rFonts w:ascii="Times New Roman" w:hAnsi="Times New Roman"/>
          <w:sz w:val="20"/>
          <w:lang w:eastAsia="zh-CN"/>
        </w:rPr>
        <w:t>R2-2102638</w:t>
      </w:r>
      <w:r>
        <w:rPr>
          <w:rFonts w:ascii="Times New Roman" w:hAnsi="Times New Roman"/>
          <w:sz w:val="20"/>
          <w:lang w:eastAsia="zh-CN"/>
        </w:rPr>
        <w:t xml:space="preserve">, </w:t>
      </w:r>
      <w:r w:rsidRPr="003F5155">
        <w:rPr>
          <w:rFonts w:ascii="Times New Roman" w:hAnsi="Times New Roman"/>
          <w:sz w:val="20"/>
          <w:lang w:eastAsia="zh-CN"/>
        </w:rPr>
        <w:t>LS on inter-donor topology redundancy</w:t>
      </w:r>
      <w:r w:rsidRPr="002F2559">
        <w:rPr>
          <w:rFonts w:ascii="Times New Roman" w:hAnsi="Times New Roman"/>
          <w:sz w:val="20"/>
          <w:lang w:eastAsia="zh-CN"/>
        </w:rPr>
        <w:t>.</w:t>
      </w:r>
      <w:bookmarkEnd w:id="8"/>
    </w:p>
    <w:p w14:paraId="3D31DA9B" w14:textId="32A079D2" w:rsidR="00357EEB" w:rsidRPr="00AB5BBD" w:rsidRDefault="00357EEB" w:rsidP="00357EEB">
      <w:pPr>
        <w:pStyle w:val="af8"/>
        <w:widowControl w:val="0"/>
        <w:numPr>
          <w:ilvl w:val="0"/>
          <w:numId w:val="41"/>
        </w:numPr>
        <w:autoSpaceDE w:val="0"/>
        <w:autoSpaceDN w:val="0"/>
        <w:adjustRightInd w:val="0"/>
        <w:spacing w:line="360" w:lineRule="auto"/>
        <w:ind w:left="357" w:hanging="357"/>
        <w:jc w:val="both"/>
        <w:rPr>
          <w:sz w:val="21"/>
          <w:szCs w:val="21"/>
        </w:rPr>
      </w:pPr>
      <w:bookmarkStart w:id="10" w:name="_Ref71625508"/>
      <w:r w:rsidRPr="00357EEB">
        <w:rPr>
          <w:rFonts w:ascii="Times New Roman" w:hAnsi="Times New Roman"/>
          <w:sz w:val="21"/>
          <w:szCs w:val="21"/>
          <w:lang w:val="en-GB"/>
        </w:rPr>
        <w:t>Chairman notes of 3GPP TSG-RAN WG3 meeting 11</w:t>
      </w:r>
      <w:r>
        <w:rPr>
          <w:rFonts w:ascii="Times New Roman" w:hAnsi="Times New Roman"/>
          <w:sz w:val="21"/>
          <w:szCs w:val="21"/>
          <w:lang w:val="en-GB"/>
        </w:rPr>
        <w:t>0</w:t>
      </w:r>
      <w:r w:rsidRPr="00357EEB">
        <w:rPr>
          <w:rFonts w:ascii="Times New Roman" w:hAnsi="Times New Roman"/>
          <w:sz w:val="21"/>
          <w:szCs w:val="21"/>
          <w:lang w:val="en-GB"/>
        </w:rPr>
        <w:t>-e.</w:t>
      </w:r>
      <w:bookmarkEnd w:id="9"/>
      <w:bookmarkEnd w:id="10"/>
    </w:p>
    <w:p w14:paraId="14284F31" w14:textId="12B83226" w:rsidR="00357EEB" w:rsidRPr="00357EEB" w:rsidRDefault="00357EEB" w:rsidP="00357EEB">
      <w:pPr>
        <w:pStyle w:val="af8"/>
        <w:widowControl w:val="0"/>
        <w:numPr>
          <w:ilvl w:val="0"/>
          <w:numId w:val="41"/>
        </w:numPr>
        <w:autoSpaceDE w:val="0"/>
        <w:autoSpaceDN w:val="0"/>
        <w:adjustRightInd w:val="0"/>
        <w:spacing w:line="360" w:lineRule="auto"/>
        <w:ind w:left="357" w:hanging="357"/>
        <w:jc w:val="both"/>
        <w:rPr>
          <w:sz w:val="21"/>
          <w:szCs w:val="21"/>
        </w:rPr>
      </w:pPr>
      <w:bookmarkStart w:id="11" w:name="_Ref71625549"/>
      <w:r w:rsidRPr="00CF6673">
        <w:rPr>
          <w:rFonts w:ascii="Times New Roman" w:hAnsi="Times New Roman"/>
          <w:sz w:val="20"/>
          <w:lang w:eastAsia="zh-CN"/>
        </w:rPr>
        <w:t>R2-2103083</w:t>
      </w:r>
      <w:r>
        <w:rPr>
          <w:rFonts w:ascii="Times New Roman" w:hAnsi="Times New Roman"/>
          <w:sz w:val="20"/>
          <w:lang w:eastAsia="zh-CN"/>
        </w:rPr>
        <w:t xml:space="preserve">, </w:t>
      </w:r>
      <w:r w:rsidRPr="002025CD">
        <w:rPr>
          <w:rFonts w:ascii="Times New Roman" w:hAnsi="Times New Roman"/>
          <w:sz w:val="20"/>
          <w:lang w:eastAsia="zh-CN"/>
        </w:rPr>
        <w:t>R</w:t>
      </w:r>
      <w:r w:rsidRPr="00C17A0F">
        <w:rPr>
          <w:rFonts w:ascii="Times New Roman" w:hAnsi="Times New Roman"/>
          <w:sz w:val="20"/>
          <w:lang w:eastAsia="zh-CN"/>
        </w:rPr>
        <w:t>eport [Post113-e][058][IAB17] Inter-donor topology adaptation</w:t>
      </w:r>
      <w:r>
        <w:rPr>
          <w:rFonts w:ascii="Times New Roman" w:hAnsi="Times New Roman"/>
          <w:sz w:val="20"/>
          <w:lang w:eastAsia="zh-CN"/>
        </w:rPr>
        <w:t xml:space="preserve">, </w:t>
      </w:r>
      <w:r w:rsidRPr="00C17A0F">
        <w:rPr>
          <w:rFonts w:ascii="Times New Roman" w:hAnsi="Times New Roman"/>
          <w:sz w:val="20"/>
          <w:lang w:eastAsia="zh-CN"/>
        </w:rPr>
        <w:t>Qualcomm Incorporated</w:t>
      </w:r>
      <w:bookmarkEnd w:id="11"/>
    </w:p>
    <w:p w14:paraId="7CBAE752" w14:textId="77777777" w:rsidR="00357EEB" w:rsidRPr="0096090C" w:rsidRDefault="00357EEB" w:rsidP="002F2559">
      <w:pPr>
        <w:pStyle w:val="af8"/>
        <w:widowControl w:val="0"/>
        <w:autoSpaceDE w:val="0"/>
        <w:autoSpaceDN w:val="0"/>
        <w:adjustRightInd w:val="0"/>
        <w:spacing w:line="360" w:lineRule="auto"/>
        <w:ind w:left="0"/>
        <w:jc w:val="both"/>
        <w:rPr>
          <w:rFonts w:ascii="Times New Roman" w:hAnsi="Times New Roman"/>
          <w:sz w:val="20"/>
          <w:lang w:eastAsia="zh-CN"/>
        </w:rPr>
      </w:pPr>
    </w:p>
    <w:sectPr w:rsidR="00357EEB" w:rsidRPr="0096090C" w:rsidSect="0085683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54C47" w14:textId="77777777" w:rsidR="00C83E79" w:rsidRDefault="00C83E79" w:rsidP="00796430">
      <w:r>
        <w:separator/>
      </w:r>
    </w:p>
  </w:endnote>
  <w:endnote w:type="continuationSeparator" w:id="0">
    <w:p w14:paraId="51E86BB6" w14:textId="77777777" w:rsidR="00C83E79" w:rsidRDefault="00C83E79"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Dotum">
    <w:altName w:val="Arial Unicode MS"/>
    <w:panose1 w:val="020B0600000101010101"/>
    <w:charset w:val="81"/>
    <w:family w:val="modern"/>
    <w:notTrueType/>
    <w:pitch w:val="fixed"/>
    <w:sig w:usb0="00000000"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BCCAC" w14:textId="77777777" w:rsidR="000D1507" w:rsidRDefault="000D1507">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C93AAE">
      <w:rPr>
        <w:rStyle w:val="ae"/>
      </w:rPr>
      <w:t>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93AAE">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FA8FC" w14:textId="77777777" w:rsidR="00C83E79" w:rsidRDefault="00C83E79" w:rsidP="00796430">
      <w:r>
        <w:separator/>
      </w:r>
    </w:p>
  </w:footnote>
  <w:footnote w:type="continuationSeparator" w:id="0">
    <w:p w14:paraId="39EBCEBD" w14:textId="77777777" w:rsidR="00C83E79" w:rsidRDefault="00C83E79"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F4E5" w14:textId="77777777" w:rsidR="000D1507" w:rsidRDefault="000D1507"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844"/>
        </w:tabs>
        <w:ind w:left="28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78740F"/>
    <w:multiLevelType w:val="hybridMultilevel"/>
    <w:tmpl w:val="4F585EAE"/>
    <w:lvl w:ilvl="0" w:tplc="F796D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F67B04"/>
    <w:multiLevelType w:val="hybridMultilevel"/>
    <w:tmpl w:val="5844C4B6"/>
    <w:lvl w:ilvl="0" w:tplc="955C64B2">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24D4E0F"/>
    <w:multiLevelType w:val="hybridMultilevel"/>
    <w:tmpl w:val="944814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F60028"/>
    <w:multiLevelType w:val="hybridMultilevel"/>
    <w:tmpl w:val="6EBC8DFA"/>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3A03A1"/>
    <w:multiLevelType w:val="hybridMultilevel"/>
    <w:tmpl w:val="D4A8B972"/>
    <w:lvl w:ilvl="0" w:tplc="955C64B2">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BD2FB5"/>
    <w:multiLevelType w:val="hybridMultilevel"/>
    <w:tmpl w:val="06CE8442"/>
    <w:lvl w:ilvl="0" w:tplc="31F8636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6B5C7B"/>
    <w:multiLevelType w:val="hybridMultilevel"/>
    <w:tmpl w:val="327E584C"/>
    <w:lvl w:ilvl="0" w:tplc="FFFFFFFF">
      <w:start w:val="1"/>
      <w:numFmt w:val="bullet"/>
      <w:lvlText w:val=""/>
      <w:lvlJc w:val="left"/>
      <w:pPr>
        <w:ind w:left="1464" w:hanging="360"/>
      </w:pPr>
      <w:rPr>
        <w:rFonts w:ascii="Symbol" w:hAnsi="Symbol"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14"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DF683FF2">
      <w:start w:val="1"/>
      <w:numFmt w:val="bullet"/>
      <w:pStyle w:val="a"/>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371C6C2E"/>
    <w:multiLevelType w:val="hybridMultilevel"/>
    <w:tmpl w:val="D6A655C0"/>
    <w:lvl w:ilvl="0" w:tplc="7D8E4110">
      <w:start w:val="1"/>
      <w:numFmt w:val="bullet"/>
      <w:lvlText w:val=""/>
      <w:lvlJc w:val="left"/>
      <w:pPr>
        <w:ind w:left="420" w:hanging="420"/>
      </w:pPr>
      <w:rPr>
        <w:rFonts w:ascii="Symbol" w:hAnsi="Symbol"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9" w15:restartNumberingAfterBreak="0">
    <w:nsid w:val="38276852"/>
    <w:multiLevelType w:val="hybridMultilevel"/>
    <w:tmpl w:val="A92C78DA"/>
    <w:lvl w:ilvl="0" w:tplc="21CC080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040CC5"/>
    <w:multiLevelType w:val="hybridMultilevel"/>
    <w:tmpl w:val="15FE086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2" w15:restartNumberingAfterBreak="0">
    <w:nsid w:val="3E1434C0"/>
    <w:multiLevelType w:val="hybridMultilevel"/>
    <w:tmpl w:val="DC541DE8"/>
    <w:lvl w:ilvl="0" w:tplc="FFFFFFFF">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C01C87"/>
    <w:multiLevelType w:val="hybridMultilevel"/>
    <w:tmpl w:val="57E2DBB8"/>
    <w:lvl w:ilvl="0" w:tplc="955C64B2">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B0453A"/>
    <w:multiLevelType w:val="multilevel"/>
    <w:tmpl w:val="281E86BE"/>
    <w:numStyleLink w:val="Recommendation"/>
  </w:abstractNum>
  <w:abstractNum w:abstractNumId="2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F52A81"/>
    <w:multiLevelType w:val="hybridMultilevel"/>
    <w:tmpl w:val="A016EECC"/>
    <w:lvl w:ilvl="0" w:tplc="C0FCF55A">
      <w:start w:val="1"/>
      <w:numFmt w:val="bullet"/>
      <w:pStyle w:val="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0" w15:restartNumberingAfterBreak="0">
    <w:nsid w:val="67AF019B"/>
    <w:multiLevelType w:val="hybridMultilevel"/>
    <w:tmpl w:val="9F26F880"/>
    <w:lvl w:ilvl="0" w:tplc="FFFFFFFF">
      <w:start w:val="1"/>
      <w:numFmt w:val="bullet"/>
      <w:lvlText w:val=""/>
      <w:lvlJc w:val="left"/>
      <w:pPr>
        <w:ind w:left="549" w:hanging="420"/>
      </w:pPr>
      <w:rPr>
        <w:rFonts w:ascii="Symbol" w:hAnsi="Symbol" w:hint="default"/>
      </w:rPr>
    </w:lvl>
    <w:lvl w:ilvl="1" w:tplc="04090003" w:tentative="1">
      <w:start w:val="1"/>
      <w:numFmt w:val="bullet"/>
      <w:lvlText w:val=""/>
      <w:lvlJc w:val="left"/>
      <w:pPr>
        <w:ind w:left="969" w:hanging="420"/>
      </w:pPr>
      <w:rPr>
        <w:rFonts w:ascii="Wingdings" w:hAnsi="Wingdings" w:hint="default"/>
      </w:rPr>
    </w:lvl>
    <w:lvl w:ilvl="2" w:tplc="04090005" w:tentative="1">
      <w:start w:val="1"/>
      <w:numFmt w:val="bullet"/>
      <w:lvlText w:val=""/>
      <w:lvlJc w:val="left"/>
      <w:pPr>
        <w:ind w:left="1389" w:hanging="420"/>
      </w:pPr>
      <w:rPr>
        <w:rFonts w:ascii="Wingdings" w:hAnsi="Wingdings" w:hint="default"/>
      </w:rPr>
    </w:lvl>
    <w:lvl w:ilvl="3" w:tplc="04090001" w:tentative="1">
      <w:start w:val="1"/>
      <w:numFmt w:val="bullet"/>
      <w:lvlText w:val=""/>
      <w:lvlJc w:val="left"/>
      <w:pPr>
        <w:ind w:left="1809" w:hanging="420"/>
      </w:pPr>
      <w:rPr>
        <w:rFonts w:ascii="Wingdings" w:hAnsi="Wingdings" w:hint="default"/>
      </w:rPr>
    </w:lvl>
    <w:lvl w:ilvl="4" w:tplc="04090003" w:tentative="1">
      <w:start w:val="1"/>
      <w:numFmt w:val="bullet"/>
      <w:lvlText w:val=""/>
      <w:lvlJc w:val="left"/>
      <w:pPr>
        <w:ind w:left="2229" w:hanging="420"/>
      </w:pPr>
      <w:rPr>
        <w:rFonts w:ascii="Wingdings" w:hAnsi="Wingdings" w:hint="default"/>
      </w:rPr>
    </w:lvl>
    <w:lvl w:ilvl="5" w:tplc="04090005" w:tentative="1">
      <w:start w:val="1"/>
      <w:numFmt w:val="bullet"/>
      <w:lvlText w:val=""/>
      <w:lvlJc w:val="left"/>
      <w:pPr>
        <w:ind w:left="2649" w:hanging="420"/>
      </w:pPr>
      <w:rPr>
        <w:rFonts w:ascii="Wingdings" w:hAnsi="Wingdings" w:hint="default"/>
      </w:rPr>
    </w:lvl>
    <w:lvl w:ilvl="6" w:tplc="04090001" w:tentative="1">
      <w:start w:val="1"/>
      <w:numFmt w:val="bullet"/>
      <w:lvlText w:val=""/>
      <w:lvlJc w:val="left"/>
      <w:pPr>
        <w:ind w:left="3069" w:hanging="420"/>
      </w:pPr>
      <w:rPr>
        <w:rFonts w:ascii="Wingdings" w:hAnsi="Wingdings" w:hint="default"/>
      </w:rPr>
    </w:lvl>
    <w:lvl w:ilvl="7" w:tplc="04090003" w:tentative="1">
      <w:start w:val="1"/>
      <w:numFmt w:val="bullet"/>
      <w:lvlText w:val=""/>
      <w:lvlJc w:val="left"/>
      <w:pPr>
        <w:ind w:left="3489" w:hanging="420"/>
      </w:pPr>
      <w:rPr>
        <w:rFonts w:ascii="Wingdings" w:hAnsi="Wingdings" w:hint="default"/>
      </w:rPr>
    </w:lvl>
    <w:lvl w:ilvl="8" w:tplc="04090005" w:tentative="1">
      <w:start w:val="1"/>
      <w:numFmt w:val="bullet"/>
      <w:lvlText w:val=""/>
      <w:lvlJc w:val="left"/>
      <w:pPr>
        <w:ind w:left="3909" w:hanging="420"/>
      </w:pPr>
      <w:rPr>
        <w:rFonts w:ascii="Wingdings" w:hAnsi="Wingdings" w:hint="default"/>
      </w:rPr>
    </w:lvl>
  </w:abstractNum>
  <w:abstractNum w:abstractNumId="31" w15:restartNumberingAfterBreak="0">
    <w:nsid w:val="6A7971D0"/>
    <w:multiLevelType w:val="hybridMultilevel"/>
    <w:tmpl w:val="F6AE1CB8"/>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F26AA5"/>
    <w:multiLevelType w:val="hybridMultilevel"/>
    <w:tmpl w:val="85B85352"/>
    <w:lvl w:ilvl="0" w:tplc="21CC080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70085B2E"/>
    <w:lvl w:ilvl="0" w:tplc="2458BD34">
      <w:start w:val="1"/>
      <w:numFmt w:val="bullet"/>
      <w:pStyle w:val="Agreement"/>
      <w:lvlText w:val=""/>
      <w:lvlJc w:val="right"/>
      <w:pPr>
        <w:tabs>
          <w:tab w:val="num" w:pos="922"/>
        </w:tabs>
        <w:ind w:left="922" w:hanging="360"/>
      </w:pPr>
      <w:rPr>
        <w:rFonts w:ascii="Symbol" w:hAnsi="Symbol" w:hint="default"/>
        <w:b/>
        <w:i w:val="0"/>
        <w:color w:val="auto"/>
        <w:sz w:val="22"/>
      </w:rPr>
    </w:lvl>
    <w:lvl w:ilvl="1" w:tplc="04090003">
      <w:start w:val="1"/>
      <w:numFmt w:val="bullet"/>
      <w:lvlText w:val="o"/>
      <w:lvlJc w:val="left"/>
      <w:pPr>
        <w:tabs>
          <w:tab w:val="num" w:pos="-5558"/>
        </w:tabs>
        <w:ind w:left="-5558" w:hanging="360"/>
      </w:pPr>
      <w:rPr>
        <w:rFonts w:ascii="DotumChe" w:hAnsi="DotumChe" w:cs="DotumChe" w:hint="default"/>
      </w:rPr>
    </w:lvl>
    <w:lvl w:ilvl="2" w:tplc="04090005">
      <w:start w:val="1"/>
      <w:numFmt w:val="bullet"/>
      <w:lvlText w:val=""/>
      <w:lvlJc w:val="left"/>
      <w:pPr>
        <w:tabs>
          <w:tab w:val="num" w:pos="-4838"/>
        </w:tabs>
        <w:ind w:left="-4838" w:hanging="360"/>
      </w:pPr>
      <w:rPr>
        <w:rFonts w:ascii="Calibri" w:hAnsi="Calibri" w:hint="default"/>
      </w:rPr>
    </w:lvl>
    <w:lvl w:ilvl="3" w:tplc="04090001">
      <w:start w:val="1"/>
      <w:numFmt w:val="bullet"/>
      <w:lvlText w:val=""/>
      <w:lvlJc w:val="left"/>
      <w:pPr>
        <w:tabs>
          <w:tab w:val="num" w:pos="-4118"/>
        </w:tabs>
        <w:ind w:left="-4118" w:hanging="360"/>
      </w:pPr>
      <w:rPr>
        <w:rFonts w:ascii="minorBidi" w:hAnsi="minorBidi" w:hint="default"/>
      </w:rPr>
    </w:lvl>
    <w:lvl w:ilvl="4" w:tplc="04090003">
      <w:start w:val="1"/>
      <w:numFmt w:val="decimal"/>
      <w:lvlText w:val="%5."/>
      <w:lvlJc w:val="left"/>
      <w:pPr>
        <w:tabs>
          <w:tab w:val="num" w:pos="1732"/>
        </w:tabs>
        <w:ind w:left="1732" w:hanging="360"/>
      </w:pPr>
    </w:lvl>
    <w:lvl w:ilvl="5" w:tplc="04090005">
      <w:start w:val="1"/>
      <w:numFmt w:val="decimal"/>
      <w:lvlText w:val="%6."/>
      <w:lvlJc w:val="left"/>
      <w:pPr>
        <w:tabs>
          <w:tab w:val="num" w:pos="2452"/>
        </w:tabs>
        <w:ind w:left="2452" w:hanging="360"/>
      </w:pPr>
    </w:lvl>
    <w:lvl w:ilvl="6" w:tplc="04090001">
      <w:start w:val="1"/>
      <w:numFmt w:val="decimal"/>
      <w:lvlText w:val="%7."/>
      <w:lvlJc w:val="left"/>
      <w:pPr>
        <w:tabs>
          <w:tab w:val="num" w:pos="3172"/>
        </w:tabs>
        <w:ind w:left="3172" w:hanging="360"/>
      </w:pPr>
    </w:lvl>
    <w:lvl w:ilvl="7" w:tplc="04090003">
      <w:start w:val="1"/>
      <w:numFmt w:val="decimal"/>
      <w:lvlText w:val="%8."/>
      <w:lvlJc w:val="left"/>
      <w:pPr>
        <w:tabs>
          <w:tab w:val="num" w:pos="3892"/>
        </w:tabs>
        <w:ind w:left="3892" w:hanging="360"/>
      </w:pPr>
    </w:lvl>
    <w:lvl w:ilvl="8" w:tplc="04090005">
      <w:start w:val="1"/>
      <w:numFmt w:val="decimal"/>
      <w:lvlText w:val="%9."/>
      <w:lvlJc w:val="left"/>
      <w:pPr>
        <w:tabs>
          <w:tab w:val="num" w:pos="4612"/>
        </w:tabs>
        <w:ind w:left="4612" w:hanging="360"/>
      </w:pPr>
    </w:lvl>
  </w:abstractNum>
  <w:abstractNum w:abstractNumId="34"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622EB8"/>
    <w:multiLevelType w:val="hybridMultilevel"/>
    <w:tmpl w:val="1BF615E6"/>
    <w:lvl w:ilvl="0" w:tplc="711818A6">
      <w:start w:val="1"/>
      <w:numFmt w:val="bullet"/>
      <w:lvlText w:val=""/>
      <w:lvlJc w:val="right"/>
      <w:pPr>
        <w:tabs>
          <w:tab w:val="num" w:pos="922"/>
        </w:tabs>
        <w:ind w:left="922" w:hanging="36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8" w15:restartNumberingAfterBreak="0">
    <w:nsid w:val="76351B7F"/>
    <w:multiLevelType w:val="hybridMultilevel"/>
    <w:tmpl w:val="0DD27836"/>
    <w:lvl w:ilvl="0" w:tplc="2786C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8D6698"/>
    <w:multiLevelType w:val="hybridMultilevel"/>
    <w:tmpl w:val="754683B2"/>
    <w:lvl w:ilvl="0" w:tplc="BC70A3E8">
      <w:start w:val="1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25"/>
  </w:num>
  <w:num w:numId="3">
    <w:abstractNumId w:val="21"/>
  </w:num>
  <w:num w:numId="4">
    <w:abstractNumId w:val="15"/>
  </w:num>
  <w:num w:numId="5">
    <w:abstractNumId w:val="28"/>
  </w:num>
  <w:num w:numId="6">
    <w:abstractNumId w:val="16"/>
  </w:num>
  <w:num w:numId="7">
    <w:abstractNumId w:val="7"/>
  </w:num>
  <w:num w:numId="8">
    <w:abstractNumId w:val="26"/>
  </w:num>
  <w:num w:numId="9">
    <w:abstractNumId w:val="27"/>
    <w:lvlOverride w:ilvl="0">
      <w:startOverride w:val="1"/>
    </w:lvlOverride>
  </w:num>
  <w:num w:numId="10">
    <w:abstractNumId w:val="5"/>
  </w:num>
  <w:num w:numId="11">
    <w:abstractNumId w:val="24"/>
  </w:num>
  <w:num w:numId="12">
    <w:abstractNumId w:val="40"/>
  </w:num>
  <w:num w:numId="13">
    <w:abstractNumId w:val="14"/>
  </w:num>
  <w:num w:numId="14">
    <w:abstractNumId w:val="33"/>
  </w:num>
  <w:num w:numId="15">
    <w:abstractNumId w:val="32"/>
  </w:num>
  <w:num w:numId="16">
    <w:abstractNumId w:val="0"/>
  </w:num>
  <w:num w:numId="17">
    <w:abstractNumId w:val="37"/>
  </w:num>
  <w:num w:numId="18">
    <w:abstractNumId w:val="29"/>
  </w:num>
  <w:num w:numId="19">
    <w:abstractNumId w:val="18"/>
  </w:num>
  <w:num w:numId="20">
    <w:abstractNumId w:val="35"/>
  </w:num>
  <w:num w:numId="21">
    <w:abstractNumId w:val="4"/>
  </w:num>
  <w:num w:numId="22">
    <w:abstractNumId w:val="3"/>
  </w:num>
  <w:num w:numId="23">
    <w:abstractNumId w:val="12"/>
  </w:num>
  <w:num w:numId="24">
    <w:abstractNumId w:val="34"/>
  </w:num>
  <w:num w:numId="25">
    <w:abstractNumId w:val="36"/>
  </w:num>
  <w:num w:numId="26">
    <w:abstractNumId w:val="9"/>
  </w:num>
  <w:num w:numId="27">
    <w:abstractNumId w:val="31"/>
  </w:num>
  <w:num w:numId="28">
    <w:abstractNumId w:val="8"/>
  </w:num>
  <w:num w:numId="29">
    <w:abstractNumId w:val="6"/>
  </w:num>
  <w:num w:numId="30">
    <w:abstractNumId w:val="17"/>
  </w:num>
  <w:num w:numId="31">
    <w:abstractNumId w:val="39"/>
  </w:num>
  <w:num w:numId="32">
    <w:abstractNumId w:val="30"/>
  </w:num>
  <w:num w:numId="33">
    <w:abstractNumId w:val="2"/>
  </w:num>
  <w:num w:numId="34">
    <w:abstractNumId w:val="38"/>
  </w:num>
  <w:num w:numId="35">
    <w:abstractNumId w:val="23"/>
  </w:num>
  <w:num w:numId="36">
    <w:abstractNumId w:val="10"/>
  </w:num>
  <w:num w:numId="37">
    <w:abstractNumId w:val="20"/>
  </w:num>
  <w:num w:numId="38">
    <w:abstractNumId w:val="13"/>
  </w:num>
  <w:num w:numId="39">
    <w:abstractNumId w:val="19"/>
  </w:num>
  <w:num w:numId="40">
    <w:abstractNumId w:val="22"/>
  </w:num>
  <w:num w:numId="4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10408"/>
    <w:rsid w:val="000110E0"/>
    <w:rsid w:val="00011574"/>
    <w:rsid w:val="00011687"/>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A4"/>
    <w:rsid w:val="000143B7"/>
    <w:rsid w:val="000146AC"/>
    <w:rsid w:val="000149C6"/>
    <w:rsid w:val="00014C5C"/>
    <w:rsid w:val="00014FE3"/>
    <w:rsid w:val="000151DC"/>
    <w:rsid w:val="00015239"/>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7AA"/>
    <w:rsid w:val="00025807"/>
    <w:rsid w:val="000258E5"/>
    <w:rsid w:val="00026069"/>
    <w:rsid w:val="000260DB"/>
    <w:rsid w:val="0002674D"/>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ABE"/>
    <w:rsid w:val="00036DE9"/>
    <w:rsid w:val="00036EDC"/>
    <w:rsid w:val="00036F94"/>
    <w:rsid w:val="0003731B"/>
    <w:rsid w:val="0003756F"/>
    <w:rsid w:val="00037887"/>
    <w:rsid w:val="00037AF4"/>
    <w:rsid w:val="00037FD7"/>
    <w:rsid w:val="000400B7"/>
    <w:rsid w:val="000405E7"/>
    <w:rsid w:val="00040732"/>
    <w:rsid w:val="00040856"/>
    <w:rsid w:val="00040AD0"/>
    <w:rsid w:val="00040B26"/>
    <w:rsid w:val="0004106D"/>
    <w:rsid w:val="000411C2"/>
    <w:rsid w:val="00041205"/>
    <w:rsid w:val="000414D7"/>
    <w:rsid w:val="00041578"/>
    <w:rsid w:val="00041848"/>
    <w:rsid w:val="00041997"/>
    <w:rsid w:val="00042112"/>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0C"/>
    <w:rsid w:val="00050876"/>
    <w:rsid w:val="00050943"/>
    <w:rsid w:val="00050AD9"/>
    <w:rsid w:val="00050BA8"/>
    <w:rsid w:val="00051423"/>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3F95"/>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7F5"/>
    <w:rsid w:val="00077891"/>
    <w:rsid w:val="000779B6"/>
    <w:rsid w:val="00077D6D"/>
    <w:rsid w:val="000800F2"/>
    <w:rsid w:val="0008032D"/>
    <w:rsid w:val="00080387"/>
    <w:rsid w:val="00080BCB"/>
    <w:rsid w:val="00080CD5"/>
    <w:rsid w:val="00080E10"/>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D88"/>
    <w:rsid w:val="00084FF0"/>
    <w:rsid w:val="00085122"/>
    <w:rsid w:val="000856CD"/>
    <w:rsid w:val="00085940"/>
    <w:rsid w:val="000859BD"/>
    <w:rsid w:val="00085A0C"/>
    <w:rsid w:val="00085F69"/>
    <w:rsid w:val="000860DA"/>
    <w:rsid w:val="000863C6"/>
    <w:rsid w:val="000865DB"/>
    <w:rsid w:val="000867F7"/>
    <w:rsid w:val="00086930"/>
    <w:rsid w:val="000871A3"/>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4E34"/>
    <w:rsid w:val="000952AB"/>
    <w:rsid w:val="000954A2"/>
    <w:rsid w:val="000955F5"/>
    <w:rsid w:val="000960C1"/>
    <w:rsid w:val="0009622D"/>
    <w:rsid w:val="000962EB"/>
    <w:rsid w:val="0009638D"/>
    <w:rsid w:val="00096421"/>
    <w:rsid w:val="0009675C"/>
    <w:rsid w:val="000967FC"/>
    <w:rsid w:val="00096B87"/>
    <w:rsid w:val="00096C34"/>
    <w:rsid w:val="00097488"/>
    <w:rsid w:val="0009768E"/>
    <w:rsid w:val="000979B8"/>
    <w:rsid w:val="000A022F"/>
    <w:rsid w:val="000A0515"/>
    <w:rsid w:val="000A0BAE"/>
    <w:rsid w:val="000A0D0D"/>
    <w:rsid w:val="000A100B"/>
    <w:rsid w:val="000A146E"/>
    <w:rsid w:val="000A1705"/>
    <w:rsid w:val="000A1768"/>
    <w:rsid w:val="000A1897"/>
    <w:rsid w:val="000A1AB0"/>
    <w:rsid w:val="000A1CE1"/>
    <w:rsid w:val="000A1E21"/>
    <w:rsid w:val="000A1EDB"/>
    <w:rsid w:val="000A28FA"/>
    <w:rsid w:val="000A2ACA"/>
    <w:rsid w:val="000A2B8F"/>
    <w:rsid w:val="000A31C7"/>
    <w:rsid w:val="000A31FB"/>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B8"/>
    <w:rsid w:val="000A70C4"/>
    <w:rsid w:val="000A7315"/>
    <w:rsid w:val="000A7329"/>
    <w:rsid w:val="000A78E9"/>
    <w:rsid w:val="000A7A2B"/>
    <w:rsid w:val="000A7B80"/>
    <w:rsid w:val="000A7C18"/>
    <w:rsid w:val="000A7D7C"/>
    <w:rsid w:val="000B0282"/>
    <w:rsid w:val="000B04E6"/>
    <w:rsid w:val="000B05E0"/>
    <w:rsid w:val="000B05E2"/>
    <w:rsid w:val="000B05ED"/>
    <w:rsid w:val="000B0676"/>
    <w:rsid w:val="000B090D"/>
    <w:rsid w:val="000B0D88"/>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2EB"/>
    <w:rsid w:val="000C04C9"/>
    <w:rsid w:val="000C0932"/>
    <w:rsid w:val="000C0AFB"/>
    <w:rsid w:val="000C111E"/>
    <w:rsid w:val="000C13DF"/>
    <w:rsid w:val="000C19DC"/>
    <w:rsid w:val="000C1B1B"/>
    <w:rsid w:val="000C26F6"/>
    <w:rsid w:val="000C2847"/>
    <w:rsid w:val="000C2F71"/>
    <w:rsid w:val="000C2FF1"/>
    <w:rsid w:val="000C3041"/>
    <w:rsid w:val="000C32C2"/>
    <w:rsid w:val="000C364C"/>
    <w:rsid w:val="000C3651"/>
    <w:rsid w:val="000C39E8"/>
    <w:rsid w:val="000C3ED9"/>
    <w:rsid w:val="000C3F1D"/>
    <w:rsid w:val="000C4021"/>
    <w:rsid w:val="000C406F"/>
    <w:rsid w:val="000C423C"/>
    <w:rsid w:val="000C4506"/>
    <w:rsid w:val="000C4626"/>
    <w:rsid w:val="000C4731"/>
    <w:rsid w:val="000C4D44"/>
    <w:rsid w:val="000C4E61"/>
    <w:rsid w:val="000C4FD5"/>
    <w:rsid w:val="000C545D"/>
    <w:rsid w:val="000C54FC"/>
    <w:rsid w:val="000C5749"/>
    <w:rsid w:val="000C5F19"/>
    <w:rsid w:val="000C6C10"/>
    <w:rsid w:val="000C76BB"/>
    <w:rsid w:val="000C79F9"/>
    <w:rsid w:val="000C7C03"/>
    <w:rsid w:val="000C7F57"/>
    <w:rsid w:val="000D010B"/>
    <w:rsid w:val="000D0386"/>
    <w:rsid w:val="000D0B7B"/>
    <w:rsid w:val="000D0D23"/>
    <w:rsid w:val="000D0E0A"/>
    <w:rsid w:val="000D1507"/>
    <w:rsid w:val="000D180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96A"/>
    <w:rsid w:val="000D7AAE"/>
    <w:rsid w:val="000D7B1F"/>
    <w:rsid w:val="000D7D73"/>
    <w:rsid w:val="000E0105"/>
    <w:rsid w:val="000E0430"/>
    <w:rsid w:val="000E05AC"/>
    <w:rsid w:val="000E0710"/>
    <w:rsid w:val="000E09FE"/>
    <w:rsid w:val="000E15A4"/>
    <w:rsid w:val="000E1693"/>
    <w:rsid w:val="000E16D2"/>
    <w:rsid w:val="000E17EB"/>
    <w:rsid w:val="000E186C"/>
    <w:rsid w:val="000E209D"/>
    <w:rsid w:val="000E21D1"/>
    <w:rsid w:val="000E22DD"/>
    <w:rsid w:val="000E231E"/>
    <w:rsid w:val="000E36E5"/>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2BE"/>
    <w:rsid w:val="000E6687"/>
    <w:rsid w:val="000E6FC4"/>
    <w:rsid w:val="000E767F"/>
    <w:rsid w:val="000E77B4"/>
    <w:rsid w:val="000E77F9"/>
    <w:rsid w:val="000F0028"/>
    <w:rsid w:val="000F0A36"/>
    <w:rsid w:val="000F12C9"/>
    <w:rsid w:val="000F1477"/>
    <w:rsid w:val="000F1638"/>
    <w:rsid w:val="000F198F"/>
    <w:rsid w:val="000F2180"/>
    <w:rsid w:val="000F21C3"/>
    <w:rsid w:val="000F24BF"/>
    <w:rsid w:val="000F25F5"/>
    <w:rsid w:val="000F3232"/>
    <w:rsid w:val="000F325B"/>
    <w:rsid w:val="000F3274"/>
    <w:rsid w:val="000F3C5C"/>
    <w:rsid w:val="000F3FA1"/>
    <w:rsid w:val="000F426B"/>
    <w:rsid w:val="000F46B7"/>
    <w:rsid w:val="000F4E5C"/>
    <w:rsid w:val="000F4FF8"/>
    <w:rsid w:val="000F5515"/>
    <w:rsid w:val="000F560F"/>
    <w:rsid w:val="000F57A5"/>
    <w:rsid w:val="000F6238"/>
    <w:rsid w:val="000F629F"/>
    <w:rsid w:val="000F6359"/>
    <w:rsid w:val="000F65F0"/>
    <w:rsid w:val="000F686C"/>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555"/>
    <w:rsid w:val="00103718"/>
    <w:rsid w:val="001038B9"/>
    <w:rsid w:val="00103A46"/>
    <w:rsid w:val="00103B43"/>
    <w:rsid w:val="00103B74"/>
    <w:rsid w:val="00103E6B"/>
    <w:rsid w:val="00104B70"/>
    <w:rsid w:val="00104C2D"/>
    <w:rsid w:val="00104C9A"/>
    <w:rsid w:val="00104D96"/>
    <w:rsid w:val="00104DFB"/>
    <w:rsid w:val="001052DF"/>
    <w:rsid w:val="0010564A"/>
    <w:rsid w:val="00105A43"/>
    <w:rsid w:val="00105BB2"/>
    <w:rsid w:val="00105E6E"/>
    <w:rsid w:val="00105E90"/>
    <w:rsid w:val="001068C7"/>
    <w:rsid w:val="00106993"/>
    <w:rsid w:val="00106A45"/>
    <w:rsid w:val="00106C89"/>
    <w:rsid w:val="00106D22"/>
    <w:rsid w:val="00107011"/>
    <w:rsid w:val="00107696"/>
    <w:rsid w:val="001076E7"/>
    <w:rsid w:val="001078C6"/>
    <w:rsid w:val="00107BFE"/>
    <w:rsid w:val="00107E4F"/>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A8D"/>
    <w:rsid w:val="00114AAE"/>
    <w:rsid w:val="00114F0C"/>
    <w:rsid w:val="00115357"/>
    <w:rsid w:val="001155F7"/>
    <w:rsid w:val="00115B4D"/>
    <w:rsid w:val="00115E92"/>
    <w:rsid w:val="00115EA7"/>
    <w:rsid w:val="001169A5"/>
    <w:rsid w:val="00117175"/>
    <w:rsid w:val="0011727E"/>
    <w:rsid w:val="0011731D"/>
    <w:rsid w:val="001176A6"/>
    <w:rsid w:val="001178DB"/>
    <w:rsid w:val="00117BCE"/>
    <w:rsid w:val="00117BDD"/>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D3"/>
    <w:rsid w:val="00123B50"/>
    <w:rsid w:val="00123C8C"/>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B66"/>
    <w:rsid w:val="00126EEC"/>
    <w:rsid w:val="001270A5"/>
    <w:rsid w:val="00127592"/>
    <w:rsid w:val="0012774C"/>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5454"/>
    <w:rsid w:val="0013618E"/>
    <w:rsid w:val="001364F2"/>
    <w:rsid w:val="001369F8"/>
    <w:rsid w:val="001378A4"/>
    <w:rsid w:val="00137972"/>
    <w:rsid w:val="00137E34"/>
    <w:rsid w:val="00140002"/>
    <w:rsid w:val="001401CE"/>
    <w:rsid w:val="00140A93"/>
    <w:rsid w:val="00140BAA"/>
    <w:rsid w:val="00141AA6"/>
    <w:rsid w:val="00141D01"/>
    <w:rsid w:val="00141D67"/>
    <w:rsid w:val="0014232B"/>
    <w:rsid w:val="00142338"/>
    <w:rsid w:val="001425CA"/>
    <w:rsid w:val="0014260D"/>
    <w:rsid w:val="001426A3"/>
    <w:rsid w:val="0014290F"/>
    <w:rsid w:val="00142993"/>
    <w:rsid w:val="00142A30"/>
    <w:rsid w:val="001430BB"/>
    <w:rsid w:val="0014335C"/>
    <w:rsid w:val="0014358D"/>
    <w:rsid w:val="0014359A"/>
    <w:rsid w:val="00143743"/>
    <w:rsid w:val="00143F42"/>
    <w:rsid w:val="0014414D"/>
    <w:rsid w:val="00144209"/>
    <w:rsid w:val="001442E3"/>
    <w:rsid w:val="00144524"/>
    <w:rsid w:val="00144954"/>
    <w:rsid w:val="00144CED"/>
    <w:rsid w:val="00144F99"/>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13C7"/>
    <w:rsid w:val="00151590"/>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3A4"/>
    <w:rsid w:val="001564E2"/>
    <w:rsid w:val="0015660F"/>
    <w:rsid w:val="00156656"/>
    <w:rsid w:val="00156D4D"/>
    <w:rsid w:val="00157CFB"/>
    <w:rsid w:val="00160775"/>
    <w:rsid w:val="001608E4"/>
    <w:rsid w:val="00160BF4"/>
    <w:rsid w:val="00160FEB"/>
    <w:rsid w:val="001610CE"/>
    <w:rsid w:val="0016137A"/>
    <w:rsid w:val="0016140C"/>
    <w:rsid w:val="00161B60"/>
    <w:rsid w:val="00161FB9"/>
    <w:rsid w:val="00162042"/>
    <w:rsid w:val="00162088"/>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614"/>
    <w:rsid w:val="00165992"/>
    <w:rsid w:val="001659D6"/>
    <w:rsid w:val="00165AAC"/>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E43"/>
    <w:rsid w:val="00174F49"/>
    <w:rsid w:val="0017510C"/>
    <w:rsid w:val="00175259"/>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D9C"/>
    <w:rsid w:val="00184F83"/>
    <w:rsid w:val="0018513C"/>
    <w:rsid w:val="001855EC"/>
    <w:rsid w:val="00185658"/>
    <w:rsid w:val="0018574F"/>
    <w:rsid w:val="00185A07"/>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73C"/>
    <w:rsid w:val="001918BC"/>
    <w:rsid w:val="001928A7"/>
    <w:rsid w:val="00192C5C"/>
    <w:rsid w:val="001932CF"/>
    <w:rsid w:val="00193585"/>
    <w:rsid w:val="00193670"/>
    <w:rsid w:val="00193DA3"/>
    <w:rsid w:val="0019402B"/>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97BF8"/>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B55"/>
    <w:rsid w:val="001A38FB"/>
    <w:rsid w:val="001A3B5B"/>
    <w:rsid w:val="001A3DAF"/>
    <w:rsid w:val="001A3E86"/>
    <w:rsid w:val="001A3EE9"/>
    <w:rsid w:val="001A4167"/>
    <w:rsid w:val="001A426F"/>
    <w:rsid w:val="001A4368"/>
    <w:rsid w:val="001A4F52"/>
    <w:rsid w:val="001A51B0"/>
    <w:rsid w:val="001A55BA"/>
    <w:rsid w:val="001A5D4E"/>
    <w:rsid w:val="001A5FED"/>
    <w:rsid w:val="001A6416"/>
    <w:rsid w:val="001A6525"/>
    <w:rsid w:val="001A6549"/>
    <w:rsid w:val="001A67E0"/>
    <w:rsid w:val="001A6829"/>
    <w:rsid w:val="001A6990"/>
    <w:rsid w:val="001A6AA7"/>
    <w:rsid w:val="001A6ABD"/>
    <w:rsid w:val="001A6C5F"/>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B77"/>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81E"/>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5817"/>
    <w:rsid w:val="001C5B41"/>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0F0"/>
    <w:rsid w:val="001D23AA"/>
    <w:rsid w:val="001D243D"/>
    <w:rsid w:val="001D288D"/>
    <w:rsid w:val="001D2F31"/>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86D"/>
    <w:rsid w:val="001D6959"/>
    <w:rsid w:val="001D6C55"/>
    <w:rsid w:val="001D720F"/>
    <w:rsid w:val="001D7345"/>
    <w:rsid w:val="001D7629"/>
    <w:rsid w:val="001D771F"/>
    <w:rsid w:val="001D7FA1"/>
    <w:rsid w:val="001E0774"/>
    <w:rsid w:val="001E139E"/>
    <w:rsid w:val="001E16F7"/>
    <w:rsid w:val="001E17B0"/>
    <w:rsid w:val="001E18F6"/>
    <w:rsid w:val="001E2472"/>
    <w:rsid w:val="001E2539"/>
    <w:rsid w:val="001E25E0"/>
    <w:rsid w:val="001E2837"/>
    <w:rsid w:val="001E2B61"/>
    <w:rsid w:val="001E38BC"/>
    <w:rsid w:val="001E38D5"/>
    <w:rsid w:val="001E4293"/>
    <w:rsid w:val="001E443B"/>
    <w:rsid w:val="001E487C"/>
    <w:rsid w:val="001E48F0"/>
    <w:rsid w:val="001E4A07"/>
    <w:rsid w:val="001E4D01"/>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C43"/>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81A"/>
    <w:rsid w:val="001F5CF6"/>
    <w:rsid w:val="001F5D57"/>
    <w:rsid w:val="001F5E03"/>
    <w:rsid w:val="001F5EE7"/>
    <w:rsid w:val="001F6196"/>
    <w:rsid w:val="001F6214"/>
    <w:rsid w:val="001F645F"/>
    <w:rsid w:val="001F6551"/>
    <w:rsid w:val="001F65E0"/>
    <w:rsid w:val="001F6DC0"/>
    <w:rsid w:val="001F75AB"/>
    <w:rsid w:val="002001C2"/>
    <w:rsid w:val="00200C8C"/>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DF2"/>
    <w:rsid w:val="00204F01"/>
    <w:rsid w:val="00204F2F"/>
    <w:rsid w:val="00204F90"/>
    <w:rsid w:val="00205193"/>
    <w:rsid w:val="00205230"/>
    <w:rsid w:val="002054E9"/>
    <w:rsid w:val="00205636"/>
    <w:rsid w:val="0020569A"/>
    <w:rsid w:val="00205724"/>
    <w:rsid w:val="00205888"/>
    <w:rsid w:val="002059CA"/>
    <w:rsid w:val="00205B00"/>
    <w:rsid w:val="00205CC9"/>
    <w:rsid w:val="00205F7A"/>
    <w:rsid w:val="002064AB"/>
    <w:rsid w:val="00206546"/>
    <w:rsid w:val="0020671E"/>
    <w:rsid w:val="00206763"/>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5FEB"/>
    <w:rsid w:val="002161C6"/>
    <w:rsid w:val="0021624F"/>
    <w:rsid w:val="0021625D"/>
    <w:rsid w:val="002162A7"/>
    <w:rsid w:val="00216542"/>
    <w:rsid w:val="0021669F"/>
    <w:rsid w:val="00216A68"/>
    <w:rsid w:val="00216B8F"/>
    <w:rsid w:val="00216FA4"/>
    <w:rsid w:val="002171CE"/>
    <w:rsid w:val="002173F8"/>
    <w:rsid w:val="0022016E"/>
    <w:rsid w:val="00220717"/>
    <w:rsid w:val="0022096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2C6"/>
    <w:rsid w:val="00224718"/>
    <w:rsid w:val="00224EC1"/>
    <w:rsid w:val="0022526F"/>
    <w:rsid w:val="00225743"/>
    <w:rsid w:val="00225B6E"/>
    <w:rsid w:val="00225BA9"/>
    <w:rsid w:val="00225C07"/>
    <w:rsid w:val="0022604B"/>
    <w:rsid w:val="00226232"/>
    <w:rsid w:val="00226341"/>
    <w:rsid w:val="00226915"/>
    <w:rsid w:val="00226986"/>
    <w:rsid w:val="002273DE"/>
    <w:rsid w:val="002275F6"/>
    <w:rsid w:val="00227790"/>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6FAF"/>
    <w:rsid w:val="00237003"/>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4C2B"/>
    <w:rsid w:val="002451C1"/>
    <w:rsid w:val="0024521F"/>
    <w:rsid w:val="00245238"/>
    <w:rsid w:val="002456F9"/>
    <w:rsid w:val="00245886"/>
    <w:rsid w:val="00245B8D"/>
    <w:rsid w:val="00246301"/>
    <w:rsid w:val="002468AE"/>
    <w:rsid w:val="00247175"/>
    <w:rsid w:val="00247B22"/>
    <w:rsid w:val="00247BAD"/>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0EE"/>
    <w:rsid w:val="00254A57"/>
    <w:rsid w:val="00254C95"/>
    <w:rsid w:val="00254D03"/>
    <w:rsid w:val="00254FD3"/>
    <w:rsid w:val="002550EB"/>
    <w:rsid w:val="00255616"/>
    <w:rsid w:val="002558C3"/>
    <w:rsid w:val="00256385"/>
    <w:rsid w:val="00256DB6"/>
    <w:rsid w:val="00257225"/>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D29"/>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B39"/>
    <w:rsid w:val="00264F6E"/>
    <w:rsid w:val="00265127"/>
    <w:rsid w:val="002657A5"/>
    <w:rsid w:val="00265829"/>
    <w:rsid w:val="0026596A"/>
    <w:rsid w:val="00265DA0"/>
    <w:rsid w:val="00266440"/>
    <w:rsid w:val="00266700"/>
    <w:rsid w:val="00266826"/>
    <w:rsid w:val="00266D1F"/>
    <w:rsid w:val="00266DC7"/>
    <w:rsid w:val="0026730A"/>
    <w:rsid w:val="0026738B"/>
    <w:rsid w:val="0026782E"/>
    <w:rsid w:val="0026783C"/>
    <w:rsid w:val="0027053A"/>
    <w:rsid w:val="00270AC7"/>
    <w:rsid w:val="00270EBB"/>
    <w:rsid w:val="00271658"/>
    <w:rsid w:val="002718EA"/>
    <w:rsid w:val="00271BD5"/>
    <w:rsid w:val="00271F04"/>
    <w:rsid w:val="00272125"/>
    <w:rsid w:val="00272588"/>
    <w:rsid w:val="002726CF"/>
    <w:rsid w:val="0027272B"/>
    <w:rsid w:val="00272A5C"/>
    <w:rsid w:val="0027325C"/>
    <w:rsid w:val="002732E6"/>
    <w:rsid w:val="00273375"/>
    <w:rsid w:val="002734EE"/>
    <w:rsid w:val="00273B85"/>
    <w:rsid w:val="0027420C"/>
    <w:rsid w:val="0027435D"/>
    <w:rsid w:val="0027465F"/>
    <w:rsid w:val="00274A94"/>
    <w:rsid w:val="00274B08"/>
    <w:rsid w:val="00274B7B"/>
    <w:rsid w:val="002755D3"/>
    <w:rsid w:val="002756C2"/>
    <w:rsid w:val="002756EC"/>
    <w:rsid w:val="0027576F"/>
    <w:rsid w:val="00275864"/>
    <w:rsid w:val="00275E2E"/>
    <w:rsid w:val="00276086"/>
    <w:rsid w:val="00276180"/>
    <w:rsid w:val="002767AB"/>
    <w:rsid w:val="00276B0F"/>
    <w:rsid w:val="00277086"/>
    <w:rsid w:val="00277239"/>
    <w:rsid w:val="002778DD"/>
    <w:rsid w:val="00277925"/>
    <w:rsid w:val="00277B1F"/>
    <w:rsid w:val="0028014B"/>
    <w:rsid w:val="002801AB"/>
    <w:rsid w:val="00280389"/>
    <w:rsid w:val="002803AE"/>
    <w:rsid w:val="002812D2"/>
    <w:rsid w:val="00281D5B"/>
    <w:rsid w:val="00281EA1"/>
    <w:rsid w:val="00281F71"/>
    <w:rsid w:val="002822B2"/>
    <w:rsid w:val="002829BD"/>
    <w:rsid w:val="0028320B"/>
    <w:rsid w:val="002832E6"/>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9AB"/>
    <w:rsid w:val="00287B53"/>
    <w:rsid w:val="00287C05"/>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D8E"/>
    <w:rsid w:val="00296E6F"/>
    <w:rsid w:val="00296F89"/>
    <w:rsid w:val="00297286"/>
    <w:rsid w:val="00297340"/>
    <w:rsid w:val="002976AA"/>
    <w:rsid w:val="00297749"/>
    <w:rsid w:val="00297847"/>
    <w:rsid w:val="00297A72"/>
    <w:rsid w:val="002A0319"/>
    <w:rsid w:val="002A07EB"/>
    <w:rsid w:val="002A0C31"/>
    <w:rsid w:val="002A0E71"/>
    <w:rsid w:val="002A15DB"/>
    <w:rsid w:val="002A17AC"/>
    <w:rsid w:val="002A1816"/>
    <w:rsid w:val="002A19B1"/>
    <w:rsid w:val="002A1BA5"/>
    <w:rsid w:val="002A1C76"/>
    <w:rsid w:val="002A1DA7"/>
    <w:rsid w:val="002A2468"/>
    <w:rsid w:val="002A2512"/>
    <w:rsid w:val="002A271D"/>
    <w:rsid w:val="002A2847"/>
    <w:rsid w:val="002A3203"/>
    <w:rsid w:val="002A324C"/>
    <w:rsid w:val="002A388B"/>
    <w:rsid w:val="002A3D5E"/>
    <w:rsid w:val="002A411F"/>
    <w:rsid w:val="002A4301"/>
    <w:rsid w:val="002A4628"/>
    <w:rsid w:val="002A4641"/>
    <w:rsid w:val="002A4712"/>
    <w:rsid w:val="002A475A"/>
    <w:rsid w:val="002A49D0"/>
    <w:rsid w:val="002A4D2C"/>
    <w:rsid w:val="002A6255"/>
    <w:rsid w:val="002A6459"/>
    <w:rsid w:val="002A6894"/>
    <w:rsid w:val="002A6D80"/>
    <w:rsid w:val="002A6D82"/>
    <w:rsid w:val="002A793B"/>
    <w:rsid w:val="002A7DA4"/>
    <w:rsid w:val="002B06A4"/>
    <w:rsid w:val="002B0757"/>
    <w:rsid w:val="002B09A1"/>
    <w:rsid w:val="002B0B42"/>
    <w:rsid w:val="002B0C4E"/>
    <w:rsid w:val="002B0F2F"/>
    <w:rsid w:val="002B1192"/>
    <w:rsid w:val="002B1282"/>
    <w:rsid w:val="002B16FA"/>
    <w:rsid w:val="002B1ED2"/>
    <w:rsid w:val="002B1FFF"/>
    <w:rsid w:val="002B21E7"/>
    <w:rsid w:val="002B2672"/>
    <w:rsid w:val="002B287C"/>
    <w:rsid w:val="002B2EDE"/>
    <w:rsid w:val="002B2F75"/>
    <w:rsid w:val="002B303C"/>
    <w:rsid w:val="002B317C"/>
    <w:rsid w:val="002B3CDB"/>
    <w:rsid w:val="002B437B"/>
    <w:rsid w:val="002B4758"/>
    <w:rsid w:val="002B49AE"/>
    <w:rsid w:val="002B4E4B"/>
    <w:rsid w:val="002B4EFD"/>
    <w:rsid w:val="002B516F"/>
    <w:rsid w:val="002B542C"/>
    <w:rsid w:val="002B56E2"/>
    <w:rsid w:val="002B582C"/>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60C"/>
    <w:rsid w:val="002C26F3"/>
    <w:rsid w:val="002C31A1"/>
    <w:rsid w:val="002C32FF"/>
    <w:rsid w:val="002C37A0"/>
    <w:rsid w:val="002C398C"/>
    <w:rsid w:val="002C398D"/>
    <w:rsid w:val="002C3C1E"/>
    <w:rsid w:val="002C3E21"/>
    <w:rsid w:val="002C441F"/>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ED7"/>
    <w:rsid w:val="002D11E3"/>
    <w:rsid w:val="002D15E5"/>
    <w:rsid w:val="002D1A13"/>
    <w:rsid w:val="002D1E68"/>
    <w:rsid w:val="002D242F"/>
    <w:rsid w:val="002D268E"/>
    <w:rsid w:val="002D2932"/>
    <w:rsid w:val="002D2C69"/>
    <w:rsid w:val="002D2DC6"/>
    <w:rsid w:val="002D2FBD"/>
    <w:rsid w:val="002D2FF9"/>
    <w:rsid w:val="002D31C8"/>
    <w:rsid w:val="002D38A1"/>
    <w:rsid w:val="002D3A05"/>
    <w:rsid w:val="002D3B3B"/>
    <w:rsid w:val="002D3C8E"/>
    <w:rsid w:val="002D541C"/>
    <w:rsid w:val="002D557B"/>
    <w:rsid w:val="002D55B3"/>
    <w:rsid w:val="002D57B4"/>
    <w:rsid w:val="002D58DE"/>
    <w:rsid w:val="002D59C3"/>
    <w:rsid w:val="002D618D"/>
    <w:rsid w:val="002D61A3"/>
    <w:rsid w:val="002D6338"/>
    <w:rsid w:val="002D64C5"/>
    <w:rsid w:val="002D6C1F"/>
    <w:rsid w:val="002D6E72"/>
    <w:rsid w:val="002D73AB"/>
    <w:rsid w:val="002D75A9"/>
    <w:rsid w:val="002D7EB1"/>
    <w:rsid w:val="002E08C4"/>
    <w:rsid w:val="002E0BA9"/>
    <w:rsid w:val="002E0F6F"/>
    <w:rsid w:val="002E0F83"/>
    <w:rsid w:val="002E1112"/>
    <w:rsid w:val="002E1248"/>
    <w:rsid w:val="002E1493"/>
    <w:rsid w:val="002E15E7"/>
    <w:rsid w:val="002E16A8"/>
    <w:rsid w:val="002E193F"/>
    <w:rsid w:val="002E1AFF"/>
    <w:rsid w:val="002E1F5D"/>
    <w:rsid w:val="002E2036"/>
    <w:rsid w:val="002E2196"/>
    <w:rsid w:val="002E2241"/>
    <w:rsid w:val="002E22EC"/>
    <w:rsid w:val="002E257A"/>
    <w:rsid w:val="002E26B5"/>
    <w:rsid w:val="002E2726"/>
    <w:rsid w:val="002E293A"/>
    <w:rsid w:val="002E2D50"/>
    <w:rsid w:val="002E2DFC"/>
    <w:rsid w:val="002E2F5A"/>
    <w:rsid w:val="002E3067"/>
    <w:rsid w:val="002E3134"/>
    <w:rsid w:val="002E39D4"/>
    <w:rsid w:val="002E3EC4"/>
    <w:rsid w:val="002E4808"/>
    <w:rsid w:val="002E4C8D"/>
    <w:rsid w:val="002E4D51"/>
    <w:rsid w:val="002E4F06"/>
    <w:rsid w:val="002E50E5"/>
    <w:rsid w:val="002E565E"/>
    <w:rsid w:val="002E6545"/>
    <w:rsid w:val="002E683B"/>
    <w:rsid w:val="002E6B05"/>
    <w:rsid w:val="002E6BB6"/>
    <w:rsid w:val="002E6FCA"/>
    <w:rsid w:val="002E7004"/>
    <w:rsid w:val="002E75BE"/>
    <w:rsid w:val="002E76DB"/>
    <w:rsid w:val="002E76FA"/>
    <w:rsid w:val="002E788A"/>
    <w:rsid w:val="002E78F8"/>
    <w:rsid w:val="002E79DC"/>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2559"/>
    <w:rsid w:val="002F3008"/>
    <w:rsid w:val="002F3294"/>
    <w:rsid w:val="002F34AB"/>
    <w:rsid w:val="002F370C"/>
    <w:rsid w:val="002F406A"/>
    <w:rsid w:val="002F4506"/>
    <w:rsid w:val="002F4578"/>
    <w:rsid w:val="002F47BF"/>
    <w:rsid w:val="002F50FB"/>
    <w:rsid w:val="002F5891"/>
    <w:rsid w:val="002F6B3F"/>
    <w:rsid w:val="002F6F19"/>
    <w:rsid w:val="002F7256"/>
    <w:rsid w:val="002F75C3"/>
    <w:rsid w:val="002F7606"/>
    <w:rsid w:val="002F7A57"/>
    <w:rsid w:val="002F7AE3"/>
    <w:rsid w:val="002F7CD1"/>
    <w:rsid w:val="002F7DA9"/>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D7"/>
    <w:rsid w:val="00305447"/>
    <w:rsid w:val="003059C3"/>
    <w:rsid w:val="00305C53"/>
    <w:rsid w:val="003060F2"/>
    <w:rsid w:val="00306450"/>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AC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3FB0"/>
    <w:rsid w:val="00314086"/>
    <w:rsid w:val="00314286"/>
    <w:rsid w:val="00314481"/>
    <w:rsid w:val="00314A30"/>
    <w:rsid w:val="00314C2F"/>
    <w:rsid w:val="00314CF5"/>
    <w:rsid w:val="00314E0B"/>
    <w:rsid w:val="00314E95"/>
    <w:rsid w:val="0031510B"/>
    <w:rsid w:val="00315435"/>
    <w:rsid w:val="00315C04"/>
    <w:rsid w:val="00315DF9"/>
    <w:rsid w:val="00315E60"/>
    <w:rsid w:val="0031614E"/>
    <w:rsid w:val="003166A6"/>
    <w:rsid w:val="00316A6D"/>
    <w:rsid w:val="00316DAF"/>
    <w:rsid w:val="00317896"/>
    <w:rsid w:val="00317A20"/>
    <w:rsid w:val="00317DF5"/>
    <w:rsid w:val="00317E1A"/>
    <w:rsid w:val="0032074B"/>
    <w:rsid w:val="003208E5"/>
    <w:rsid w:val="00320E9E"/>
    <w:rsid w:val="0032217F"/>
    <w:rsid w:val="00322487"/>
    <w:rsid w:val="003224CE"/>
    <w:rsid w:val="003225AD"/>
    <w:rsid w:val="00322610"/>
    <w:rsid w:val="0032267C"/>
    <w:rsid w:val="00322EB8"/>
    <w:rsid w:val="00322F6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59F"/>
    <w:rsid w:val="0032665E"/>
    <w:rsid w:val="003266A1"/>
    <w:rsid w:val="003267FC"/>
    <w:rsid w:val="00326B33"/>
    <w:rsid w:val="00326CD6"/>
    <w:rsid w:val="00326DFA"/>
    <w:rsid w:val="0032708B"/>
    <w:rsid w:val="00327957"/>
    <w:rsid w:val="003279D7"/>
    <w:rsid w:val="00330068"/>
    <w:rsid w:val="00330712"/>
    <w:rsid w:val="0033073E"/>
    <w:rsid w:val="003307FC"/>
    <w:rsid w:val="00330923"/>
    <w:rsid w:val="00330FDD"/>
    <w:rsid w:val="00331240"/>
    <w:rsid w:val="0033133C"/>
    <w:rsid w:val="0033141C"/>
    <w:rsid w:val="00331770"/>
    <w:rsid w:val="00331882"/>
    <w:rsid w:val="00331901"/>
    <w:rsid w:val="00331AF4"/>
    <w:rsid w:val="00331C4F"/>
    <w:rsid w:val="00331CE0"/>
    <w:rsid w:val="00332388"/>
    <w:rsid w:val="003327B1"/>
    <w:rsid w:val="00332950"/>
    <w:rsid w:val="00332A71"/>
    <w:rsid w:val="00332B7C"/>
    <w:rsid w:val="00333252"/>
    <w:rsid w:val="003335B3"/>
    <w:rsid w:val="00333610"/>
    <w:rsid w:val="00333718"/>
    <w:rsid w:val="00333A86"/>
    <w:rsid w:val="00333D66"/>
    <w:rsid w:val="00333F9C"/>
    <w:rsid w:val="00334865"/>
    <w:rsid w:val="00334C41"/>
    <w:rsid w:val="00334F3D"/>
    <w:rsid w:val="00335B6A"/>
    <w:rsid w:val="0033612C"/>
    <w:rsid w:val="00336B1A"/>
    <w:rsid w:val="00336F0F"/>
    <w:rsid w:val="0033732A"/>
    <w:rsid w:val="003373E0"/>
    <w:rsid w:val="0033752B"/>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BC6"/>
    <w:rsid w:val="00342FDE"/>
    <w:rsid w:val="003430AF"/>
    <w:rsid w:val="00343143"/>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2B6"/>
    <w:rsid w:val="003475B8"/>
    <w:rsid w:val="00347D83"/>
    <w:rsid w:val="00347E78"/>
    <w:rsid w:val="00347EAE"/>
    <w:rsid w:val="00347EC3"/>
    <w:rsid w:val="00350094"/>
    <w:rsid w:val="00350151"/>
    <w:rsid w:val="00350694"/>
    <w:rsid w:val="00350AB9"/>
    <w:rsid w:val="00350C28"/>
    <w:rsid w:val="00350F87"/>
    <w:rsid w:val="00351126"/>
    <w:rsid w:val="00351309"/>
    <w:rsid w:val="00351343"/>
    <w:rsid w:val="003513E7"/>
    <w:rsid w:val="003513FD"/>
    <w:rsid w:val="0035155E"/>
    <w:rsid w:val="00351998"/>
    <w:rsid w:val="00351FAD"/>
    <w:rsid w:val="00352028"/>
    <w:rsid w:val="00352863"/>
    <w:rsid w:val="00352AD8"/>
    <w:rsid w:val="00352D15"/>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10F"/>
    <w:rsid w:val="00357ABE"/>
    <w:rsid w:val="00357AFE"/>
    <w:rsid w:val="00357E7A"/>
    <w:rsid w:val="00357EEB"/>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9F8"/>
    <w:rsid w:val="00364C9C"/>
    <w:rsid w:val="003650C6"/>
    <w:rsid w:val="00365347"/>
    <w:rsid w:val="003653CA"/>
    <w:rsid w:val="0036582D"/>
    <w:rsid w:val="00365E2F"/>
    <w:rsid w:val="00365E34"/>
    <w:rsid w:val="0036625F"/>
    <w:rsid w:val="0036679C"/>
    <w:rsid w:val="00366B2E"/>
    <w:rsid w:val="00366B50"/>
    <w:rsid w:val="00366BCD"/>
    <w:rsid w:val="00367646"/>
    <w:rsid w:val="00367B8E"/>
    <w:rsid w:val="00367BBC"/>
    <w:rsid w:val="00367CCA"/>
    <w:rsid w:val="00367DA8"/>
    <w:rsid w:val="003709F3"/>
    <w:rsid w:val="00370EEC"/>
    <w:rsid w:val="00370F91"/>
    <w:rsid w:val="0037131C"/>
    <w:rsid w:val="0037142C"/>
    <w:rsid w:val="00371B18"/>
    <w:rsid w:val="00371F8B"/>
    <w:rsid w:val="00372155"/>
    <w:rsid w:val="00372718"/>
    <w:rsid w:val="00372A65"/>
    <w:rsid w:val="00372D07"/>
    <w:rsid w:val="00372DEC"/>
    <w:rsid w:val="00372EA5"/>
    <w:rsid w:val="0037307F"/>
    <w:rsid w:val="00373108"/>
    <w:rsid w:val="00373ACD"/>
    <w:rsid w:val="00373E2E"/>
    <w:rsid w:val="00374B2D"/>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216"/>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976"/>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3AF"/>
    <w:rsid w:val="00387553"/>
    <w:rsid w:val="00387A1F"/>
    <w:rsid w:val="00387B94"/>
    <w:rsid w:val="00387B9B"/>
    <w:rsid w:val="00387D43"/>
    <w:rsid w:val="00387DA9"/>
    <w:rsid w:val="0039010F"/>
    <w:rsid w:val="00390C4F"/>
    <w:rsid w:val="00390F18"/>
    <w:rsid w:val="0039102C"/>
    <w:rsid w:val="0039142D"/>
    <w:rsid w:val="00391877"/>
    <w:rsid w:val="003918CE"/>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35D"/>
    <w:rsid w:val="003A067D"/>
    <w:rsid w:val="003A0771"/>
    <w:rsid w:val="003A0E4F"/>
    <w:rsid w:val="003A1439"/>
    <w:rsid w:val="003A1474"/>
    <w:rsid w:val="003A154B"/>
    <w:rsid w:val="003A155C"/>
    <w:rsid w:val="003A1732"/>
    <w:rsid w:val="003A1949"/>
    <w:rsid w:val="003A19AA"/>
    <w:rsid w:val="003A1DBA"/>
    <w:rsid w:val="003A23F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2ED5"/>
    <w:rsid w:val="003B3CFC"/>
    <w:rsid w:val="003B4412"/>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729D"/>
    <w:rsid w:val="003D0106"/>
    <w:rsid w:val="003D030B"/>
    <w:rsid w:val="003D0565"/>
    <w:rsid w:val="003D0A6F"/>
    <w:rsid w:val="003D0E73"/>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77D"/>
    <w:rsid w:val="003E2C1B"/>
    <w:rsid w:val="003E2C91"/>
    <w:rsid w:val="003E2DFF"/>
    <w:rsid w:val="003E2F5F"/>
    <w:rsid w:val="003E2FA5"/>
    <w:rsid w:val="003E328B"/>
    <w:rsid w:val="003E32F3"/>
    <w:rsid w:val="003E3649"/>
    <w:rsid w:val="003E39DE"/>
    <w:rsid w:val="003E3DD5"/>
    <w:rsid w:val="003E409F"/>
    <w:rsid w:val="003E4713"/>
    <w:rsid w:val="003E478D"/>
    <w:rsid w:val="003E4E65"/>
    <w:rsid w:val="003E4EA1"/>
    <w:rsid w:val="003E54A1"/>
    <w:rsid w:val="003E54DD"/>
    <w:rsid w:val="003E5A0C"/>
    <w:rsid w:val="003E6180"/>
    <w:rsid w:val="003E63EB"/>
    <w:rsid w:val="003E6961"/>
    <w:rsid w:val="003E6B45"/>
    <w:rsid w:val="003E6FA7"/>
    <w:rsid w:val="003E729B"/>
    <w:rsid w:val="003E74AC"/>
    <w:rsid w:val="003E74DA"/>
    <w:rsid w:val="003E754E"/>
    <w:rsid w:val="003E7585"/>
    <w:rsid w:val="003E7CE4"/>
    <w:rsid w:val="003E7CF8"/>
    <w:rsid w:val="003F0005"/>
    <w:rsid w:val="003F0318"/>
    <w:rsid w:val="003F07E8"/>
    <w:rsid w:val="003F14E6"/>
    <w:rsid w:val="003F18C1"/>
    <w:rsid w:val="003F1996"/>
    <w:rsid w:val="003F19D5"/>
    <w:rsid w:val="003F1FF9"/>
    <w:rsid w:val="003F2020"/>
    <w:rsid w:val="003F225C"/>
    <w:rsid w:val="003F22B4"/>
    <w:rsid w:val="003F2473"/>
    <w:rsid w:val="003F26E9"/>
    <w:rsid w:val="003F27AE"/>
    <w:rsid w:val="003F2AD0"/>
    <w:rsid w:val="003F2EF2"/>
    <w:rsid w:val="003F30B4"/>
    <w:rsid w:val="003F33C6"/>
    <w:rsid w:val="003F3879"/>
    <w:rsid w:val="003F38F3"/>
    <w:rsid w:val="003F39D3"/>
    <w:rsid w:val="003F3D1C"/>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9A0"/>
    <w:rsid w:val="00402EB6"/>
    <w:rsid w:val="00403072"/>
    <w:rsid w:val="004031DE"/>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8F"/>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46A"/>
    <w:rsid w:val="004117DA"/>
    <w:rsid w:val="004118AC"/>
    <w:rsid w:val="00411D07"/>
    <w:rsid w:val="00411DAA"/>
    <w:rsid w:val="00411E68"/>
    <w:rsid w:val="00412767"/>
    <w:rsid w:val="00412A9E"/>
    <w:rsid w:val="00412CD0"/>
    <w:rsid w:val="00412E2E"/>
    <w:rsid w:val="00412E47"/>
    <w:rsid w:val="004130F0"/>
    <w:rsid w:val="00413572"/>
    <w:rsid w:val="00413B72"/>
    <w:rsid w:val="00413CE7"/>
    <w:rsid w:val="00414328"/>
    <w:rsid w:val="00414841"/>
    <w:rsid w:val="00414EA8"/>
    <w:rsid w:val="00414EAC"/>
    <w:rsid w:val="00415116"/>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07E"/>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34F"/>
    <w:rsid w:val="0042735B"/>
    <w:rsid w:val="00427B5F"/>
    <w:rsid w:val="00427C68"/>
    <w:rsid w:val="00430D9A"/>
    <w:rsid w:val="00431781"/>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2CB"/>
    <w:rsid w:val="0044044A"/>
    <w:rsid w:val="00440E40"/>
    <w:rsid w:val="00441807"/>
    <w:rsid w:val="00441BA9"/>
    <w:rsid w:val="00442413"/>
    <w:rsid w:val="004427B2"/>
    <w:rsid w:val="00442832"/>
    <w:rsid w:val="0044364A"/>
    <w:rsid w:val="00443673"/>
    <w:rsid w:val="00443931"/>
    <w:rsid w:val="00443BB7"/>
    <w:rsid w:val="00443E83"/>
    <w:rsid w:val="00444714"/>
    <w:rsid w:val="00444912"/>
    <w:rsid w:val="00444C81"/>
    <w:rsid w:val="00444CDB"/>
    <w:rsid w:val="004450A7"/>
    <w:rsid w:val="00445292"/>
    <w:rsid w:val="004452F0"/>
    <w:rsid w:val="0044531A"/>
    <w:rsid w:val="00445EB8"/>
    <w:rsid w:val="00445EE6"/>
    <w:rsid w:val="0044627C"/>
    <w:rsid w:val="004464CB"/>
    <w:rsid w:val="004466FA"/>
    <w:rsid w:val="004467B2"/>
    <w:rsid w:val="00446E8B"/>
    <w:rsid w:val="00446E9D"/>
    <w:rsid w:val="00447033"/>
    <w:rsid w:val="00447111"/>
    <w:rsid w:val="00447C39"/>
    <w:rsid w:val="00447D35"/>
    <w:rsid w:val="00447F68"/>
    <w:rsid w:val="004507D9"/>
    <w:rsid w:val="0045192E"/>
    <w:rsid w:val="004522A3"/>
    <w:rsid w:val="00452508"/>
    <w:rsid w:val="00452973"/>
    <w:rsid w:val="00452AFC"/>
    <w:rsid w:val="00452C05"/>
    <w:rsid w:val="00453435"/>
    <w:rsid w:val="0045388F"/>
    <w:rsid w:val="00453A39"/>
    <w:rsid w:val="00454552"/>
    <w:rsid w:val="00454608"/>
    <w:rsid w:val="004549C6"/>
    <w:rsid w:val="00454D5F"/>
    <w:rsid w:val="00454EEE"/>
    <w:rsid w:val="00454EFD"/>
    <w:rsid w:val="00455158"/>
    <w:rsid w:val="004551B2"/>
    <w:rsid w:val="004556F7"/>
    <w:rsid w:val="004557E5"/>
    <w:rsid w:val="00455D30"/>
    <w:rsid w:val="00456218"/>
    <w:rsid w:val="004563CC"/>
    <w:rsid w:val="00456511"/>
    <w:rsid w:val="0045667F"/>
    <w:rsid w:val="004569CB"/>
    <w:rsid w:val="00456AF9"/>
    <w:rsid w:val="00456B17"/>
    <w:rsid w:val="00456C55"/>
    <w:rsid w:val="00457486"/>
    <w:rsid w:val="00457A08"/>
    <w:rsid w:val="00457A58"/>
    <w:rsid w:val="00457F18"/>
    <w:rsid w:val="00457F96"/>
    <w:rsid w:val="004607A1"/>
    <w:rsid w:val="0046086C"/>
    <w:rsid w:val="00460AFF"/>
    <w:rsid w:val="00460FAB"/>
    <w:rsid w:val="00461D8E"/>
    <w:rsid w:val="004623B9"/>
    <w:rsid w:val="00462B52"/>
    <w:rsid w:val="00463043"/>
    <w:rsid w:val="00463077"/>
    <w:rsid w:val="00463278"/>
    <w:rsid w:val="00463A1C"/>
    <w:rsid w:val="00463C88"/>
    <w:rsid w:val="00463E20"/>
    <w:rsid w:val="00463E8A"/>
    <w:rsid w:val="00464240"/>
    <w:rsid w:val="004646FB"/>
    <w:rsid w:val="0046479E"/>
    <w:rsid w:val="00464979"/>
    <w:rsid w:val="004654D3"/>
    <w:rsid w:val="004659B7"/>
    <w:rsid w:val="00465EFB"/>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A7"/>
    <w:rsid w:val="00482EFA"/>
    <w:rsid w:val="00483040"/>
    <w:rsid w:val="0048313E"/>
    <w:rsid w:val="00483582"/>
    <w:rsid w:val="004837EE"/>
    <w:rsid w:val="00483C9A"/>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14"/>
    <w:rsid w:val="00486FD7"/>
    <w:rsid w:val="004871B6"/>
    <w:rsid w:val="004876A4"/>
    <w:rsid w:val="00487951"/>
    <w:rsid w:val="00487D2E"/>
    <w:rsid w:val="00487FD6"/>
    <w:rsid w:val="0049028A"/>
    <w:rsid w:val="00490397"/>
    <w:rsid w:val="00490AA2"/>
    <w:rsid w:val="00490D47"/>
    <w:rsid w:val="00491080"/>
    <w:rsid w:val="0049125E"/>
    <w:rsid w:val="004915BF"/>
    <w:rsid w:val="00491715"/>
    <w:rsid w:val="00491742"/>
    <w:rsid w:val="00491B23"/>
    <w:rsid w:val="00492246"/>
    <w:rsid w:val="00492D8C"/>
    <w:rsid w:val="00492E44"/>
    <w:rsid w:val="00492FF3"/>
    <w:rsid w:val="004933AE"/>
    <w:rsid w:val="00493522"/>
    <w:rsid w:val="004935B5"/>
    <w:rsid w:val="00493979"/>
    <w:rsid w:val="0049416F"/>
    <w:rsid w:val="004942F4"/>
    <w:rsid w:val="00494456"/>
    <w:rsid w:val="00494A23"/>
    <w:rsid w:val="00494A5C"/>
    <w:rsid w:val="00494A8B"/>
    <w:rsid w:val="004955A9"/>
    <w:rsid w:val="00495679"/>
    <w:rsid w:val="00495BD2"/>
    <w:rsid w:val="004961C6"/>
    <w:rsid w:val="004969F4"/>
    <w:rsid w:val="00496B42"/>
    <w:rsid w:val="00496C1A"/>
    <w:rsid w:val="00496C62"/>
    <w:rsid w:val="004975C3"/>
    <w:rsid w:val="00497BB3"/>
    <w:rsid w:val="004A051A"/>
    <w:rsid w:val="004A08B4"/>
    <w:rsid w:val="004A0AE6"/>
    <w:rsid w:val="004A0C79"/>
    <w:rsid w:val="004A0CF6"/>
    <w:rsid w:val="004A0FED"/>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4C82"/>
    <w:rsid w:val="004A4E8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53F"/>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95B"/>
    <w:rsid w:val="004B7D49"/>
    <w:rsid w:val="004B7DAF"/>
    <w:rsid w:val="004B7DDC"/>
    <w:rsid w:val="004C0103"/>
    <w:rsid w:val="004C0152"/>
    <w:rsid w:val="004C01E3"/>
    <w:rsid w:val="004C02F3"/>
    <w:rsid w:val="004C02FC"/>
    <w:rsid w:val="004C0332"/>
    <w:rsid w:val="004C0381"/>
    <w:rsid w:val="004C1290"/>
    <w:rsid w:val="004C26C5"/>
    <w:rsid w:val="004C28AF"/>
    <w:rsid w:val="004C344E"/>
    <w:rsid w:val="004C3810"/>
    <w:rsid w:val="004C4066"/>
    <w:rsid w:val="004C4290"/>
    <w:rsid w:val="004C43C5"/>
    <w:rsid w:val="004C4AC7"/>
    <w:rsid w:val="004C5484"/>
    <w:rsid w:val="004C5857"/>
    <w:rsid w:val="004C59AA"/>
    <w:rsid w:val="004C59B9"/>
    <w:rsid w:val="004C5D1D"/>
    <w:rsid w:val="004C6616"/>
    <w:rsid w:val="004C6889"/>
    <w:rsid w:val="004C6B93"/>
    <w:rsid w:val="004C6BC6"/>
    <w:rsid w:val="004C6C01"/>
    <w:rsid w:val="004C72F3"/>
    <w:rsid w:val="004C7355"/>
    <w:rsid w:val="004C76F8"/>
    <w:rsid w:val="004C7979"/>
    <w:rsid w:val="004C7C90"/>
    <w:rsid w:val="004D059B"/>
    <w:rsid w:val="004D05F5"/>
    <w:rsid w:val="004D0B9E"/>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62D"/>
    <w:rsid w:val="004E2ACA"/>
    <w:rsid w:val="004E3108"/>
    <w:rsid w:val="004E322B"/>
    <w:rsid w:val="004E3602"/>
    <w:rsid w:val="004E3B79"/>
    <w:rsid w:val="004E3B8E"/>
    <w:rsid w:val="004E3CBB"/>
    <w:rsid w:val="004E3E54"/>
    <w:rsid w:val="004E3E62"/>
    <w:rsid w:val="004E410F"/>
    <w:rsid w:val="004E45EF"/>
    <w:rsid w:val="004E491B"/>
    <w:rsid w:val="004E4DAB"/>
    <w:rsid w:val="004E4E6D"/>
    <w:rsid w:val="004E53AA"/>
    <w:rsid w:val="004E5D03"/>
    <w:rsid w:val="004E5E9C"/>
    <w:rsid w:val="004E5F15"/>
    <w:rsid w:val="004E6185"/>
    <w:rsid w:val="004E6262"/>
    <w:rsid w:val="004E6273"/>
    <w:rsid w:val="004E63E4"/>
    <w:rsid w:val="004E6872"/>
    <w:rsid w:val="004E6E98"/>
    <w:rsid w:val="004E73AD"/>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096"/>
    <w:rsid w:val="004F5E9A"/>
    <w:rsid w:val="004F611A"/>
    <w:rsid w:val="004F61A5"/>
    <w:rsid w:val="004F6423"/>
    <w:rsid w:val="004F6462"/>
    <w:rsid w:val="004F6A55"/>
    <w:rsid w:val="004F70EC"/>
    <w:rsid w:val="004F7118"/>
    <w:rsid w:val="004F7135"/>
    <w:rsid w:val="004F7310"/>
    <w:rsid w:val="004F7413"/>
    <w:rsid w:val="004F74B5"/>
    <w:rsid w:val="004F77CF"/>
    <w:rsid w:val="004F795A"/>
    <w:rsid w:val="004F7B24"/>
    <w:rsid w:val="004F7E19"/>
    <w:rsid w:val="004F7E2B"/>
    <w:rsid w:val="004F7E5F"/>
    <w:rsid w:val="004F7F9F"/>
    <w:rsid w:val="005004A9"/>
    <w:rsid w:val="0050099E"/>
    <w:rsid w:val="005009AB"/>
    <w:rsid w:val="00500D29"/>
    <w:rsid w:val="00500FE4"/>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18"/>
    <w:rsid w:val="00504B60"/>
    <w:rsid w:val="00504E89"/>
    <w:rsid w:val="00504FDD"/>
    <w:rsid w:val="00505302"/>
    <w:rsid w:val="00505359"/>
    <w:rsid w:val="00505B82"/>
    <w:rsid w:val="0050611A"/>
    <w:rsid w:val="005065E6"/>
    <w:rsid w:val="005066BC"/>
    <w:rsid w:val="005068A6"/>
    <w:rsid w:val="00506B0D"/>
    <w:rsid w:val="00507032"/>
    <w:rsid w:val="00507CE1"/>
    <w:rsid w:val="0051002B"/>
    <w:rsid w:val="0051016E"/>
    <w:rsid w:val="00510522"/>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849"/>
    <w:rsid w:val="00516E40"/>
    <w:rsid w:val="00516F3E"/>
    <w:rsid w:val="00517096"/>
    <w:rsid w:val="00517654"/>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5D51"/>
    <w:rsid w:val="00526411"/>
    <w:rsid w:val="00526522"/>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33B"/>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5D1"/>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2BA2"/>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24"/>
    <w:rsid w:val="00574455"/>
    <w:rsid w:val="005744D7"/>
    <w:rsid w:val="00574577"/>
    <w:rsid w:val="005746B5"/>
    <w:rsid w:val="00574EFD"/>
    <w:rsid w:val="00575590"/>
    <w:rsid w:val="0057565A"/>
    <w:rsid w:val="005759ED"/>
    <w:rsid w:val="00575FFC"/>
    <w:rsid w:val="005769FE"/>
    <w:rsid w:val="00576C13"/>
    <w:rsid w:val="00576D0A"/>
    <w:rsid w:val="00576EF2"/>
    <w:rsid w:val="005774E0"/>
    <w:rsid w:val="0057780A"/>
    <w:rsid w:val="005778D3"/>
    <w:rsid w:val="005778DE"/>
    <w:rsid w:val="0057792B"/>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E2B"/>
    <w:rsid w:val="00585F52"/>
    <w:rsid w:val="0058658A"/>
    <w:rsid w:val="00586D37"/>
    <w:rsid w:val="00586DB5"/>
    <w:rsid w:val="00586F9D"/>
    <w:rsid w:val="00587213"/>
    <w:rsid w:val="005872C9"/>
    <w:rsid w:val="00587BFC"/>
    <w:rsid w:val="0059018C"/>
    <w:rsid w:val="00590604"/>
    <w:rsid w:val="0059088D"/>
    <w:rsid w:val="0059095E"/>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6FDC"/>
    <w:rsid w:val="0059732A"/>
    <w:rsid w:val="005A00B7"/>
    <w:rsid w:val="005A02E7"/>
    <w:rsid w:val="005A1007"/>
    <w:rsid w:val="005A10AF"/>
    <w:rsid w:val="005A1298"/>
    <w:rsid w:val="005A1672"/>
    <w:rsid w:val="005A1E58"/>
    <w:rsid w:val="005A2585"/>
    <w:rsid w:val="005A25CC"/>
    <w:rsid w:val="005A2828"/>
    <w:rsid w:val="005A3754"/>
    <w:rsid w:val="005A3A02"/>
    <w:rsid w:val="005A3CB9"/>
    <w:rsid w:val="005A41EE"/>
    <w:rsid w:val="005A4384"/>
    <w:rsid w:val="005A4574"/>
    <w:rsid w:val="005A5956"/>
    <w:rsid w:val="005A5C54"/>
    <w:rsid w:val="005A5CA0"/>
    <w:rsid w:val="005A5E60"/>
    <w:rsid w:val="005A5ECE"/>
    <w:rsid w:val="005A6552"/>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C47"/>
    <w:rsid w:val="005B0DC3"/>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3F1C"/>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B47"/>
    <w:rsid w:val="005B7E5E"/>
    <w:rsid w:val="005B7F7C"/>
    <w:rsid w:val="005C04B9"/>
    <w:rsid w:val="005C0843"/>
    <w:rsid w:val="005C0A3A"/>
    <w:rsid w:val="005C0B3F"/>
    <w:rsid w:val="005C0C87"/>
    <w:rsid w:val="005C1293"/>
    <w:rsid w:val="005C1A10"/>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28B"/>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4DC"/>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14D"/>
    <w:rsid w:val="005E57C6"/>
    <w:rsid w:val="005E5B28"/>
    <w:rsid w:val="005E5E93"/>
    <w:rsid w:val="005E5F46"/>
    <w:rsid w:val="005E6237"/>
    <w:rsid w:val="005E637B"/>
    <w:rsid w:val="005E6539"/>
    <w:rsid w:val="005E6675"/>
    <w:rsid w:val="005E6A8B"/>
    <w:rsid w:val="005E6AB9"/>
    <w:rsid w:val="005E6FCF"/>
    <w:rsid w:val="005E730C"/>
    <w:rsid w:val="005E7683"/>
    <w:rsid w:val="005E771C"/>
    <w:rsid w:val="005E788F"/>
    <w:rsid w:val="005E7F36"/>
    <w:rsid w:val="005F059D"/>
    <w:rsid w:val="005F0B57"/>
    <w:rsid w:val="005F1205"/>
    <w:rsid w:val="005F1450"/>
    <w:rsid w:val="005F1709"/>
    <w:rsid w:val="005F1880"/>
    <w:rsid w:val="005F19CB"/>
    <w:rsid w:val="005F1EB7"/>
    <w:rsid w:val="005F2145"/>
    <w:rsid w:val="005F22D5"/>
    <w:rsid w:val="005F239D"/>
    <w:rsid w:val="005F2469"/>
    <w:rsid w:val="005F25C7"/>
    <w:rsid w:val="005F25F4"/>
    <w:rsid w:val="005F26CD"/>
    <w:rsid w:val="005F2993"/>
    <w:rsid w:val="005F2A10"/>
    <w:rsid w:val="005F2B23"/>
    <w:rsid w:val="005F2DD2"/>
    <w:rsid w:val="005F43DE"/>
    <w:rsid w:val="005F483F"/>
    <w:rsid w:val="005F4853"/>
    <w:rsid w:val="005F4B97"/>
    <w:rsid w:val="005F4C51"/>
    <w:rsid w:val="005F4E56"/>
    <w:rsid w:val="005F52E9"/>
    <w:rsid w:val="005F53E9"/>
    <w:rsid w:val="005F5ADC"/>
    <w:rsid w:val="005F5BB1"/>
    <w:rsid w:val="005F5FFA"/>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163"/>
    <w:rsid w:val="006053B2"/>
    <w:rsid w:val="00605521"/>
    <w:rsid w:val="00605765"/>
    <w:rsid w:val="00605808"/>
    <w:rsid w:val="00605851"/>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2A7C"/>
    <w:rsid w:val="0061367F"/>
    <w:rsid w:val="006136F4"/>
    <w:rsid w:val="00613A83"/>
    <w:rsid w:val="0061487E"/>
    <w:rsid w:val="0061499A"/>
    <w:rsid w:val="00614A54"/>
    <w:rsid w:val="00614B6C"/>
    <w:rsid w:val="00614F59"/>
    <w:rsid w:val="0061500C"/>
    <w:rsid w:val="0061558A"/>
    <w:rsid w:val="0061576C"/>
    <w:rsid w:val="00615B92"/>
    <w:rsid w:val="00615CE8"/>
    <w:rsid w:val="00615D76"/>
    <w:rsid w:val="00616790"/>
    <w:rsid w:val="006169A1"/>
    <w:rsid w:val="00616B95"/>
    <w:rsid w:val="00617210"/>
    <w:rsid w:val="006172D4"/>
    <w:rsid w:val="006175AA"/>
    <w:rsid w:val="00617A2D"/>
    <w:rsid w:val="00617B0C"/>
    <w:rsid w:val="00617EEA"/>
    <w:rsid w:val="00620133"/>
    <w:rsid w:val="006201C2"/>
    <w:rsid w:val="006209AF"/>
    <w:rsid w:val="006209B5"/>
    <w:rsid w:val="00620B7E"/>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679"/>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15"/>
    <w:rsid w:val="0063074C"/>
    <w:rsid w:val="00630817"/>
    <w:rsid w:val="00630830"/>
    <w:rsid w:val="0063103C"/>
    <w:rsid w:val="00632AE5"/>
    <w:rsid w:val="00633096"/>
    <w:rsid w:val="00634032"/>
    <w:rsid w:val="00634048"/>
    <w:rsid w:val="006340C1"/>
    <w:rsid w:val="00634135"/>
    <w:rsid w:val="0063481E"/>
    <w:rsid w:val="00634828"/>
    <w:rsid w:val="00634902"/>
    <w:rsid w:val="00635416"/>
    <w:rsid w:val="006354B2"/>
    <w:rsid w:val="00635589"/>
    <w:rsid w:val="00635645"/>
    <w:rsid w:val="006356E7"/>
    <w:rsid w:val="00635740"/>
    <w:rsid w:val="006359C8"/>
    <w:rsid w:val="00635D48"/>
    <w:rsid w:val="006368B6"/>
    <w:rsid w:val="00636BF9"/>
    <w:rsid w:val="00637073"/>
    <w:rsid w:val="00637214"/>
    <w:rsid w:val="006374AD"/>
    <w:rsid w:val="006379D3"/>
    <w:rsid w:val="00637CAF"/>
    <w:rsid w:val="00637E59"/>
    <w:rsid w:val="00640188"/>
    <w:rsid w:val="0064055E"/>
    <w:rsid w:val="006407D2"/>
    <w:rsid w:val="006407F7"/>
    <w:rsid w:val="00640B06"/>
    <w:rsid w:val="00640BB0"/>
    <w:rsid w:val="00640CE0"/>
    <w:rsid w:val="00640D9C"/>
    <w:rsid w:val="00640F4B"/>
    <w:rsid w:val="00641127"/>
    <w:rsid w:val="00641564"/>
    <w:rsid w:val="006415BD"/>
    <w:rsid w:val="0064166C"/>
    <w:rsid w:val="00641A81"/>
    <w:rsid w:val="00641F9F"/>
    <w:rsid w:val="00642105"/>
    <w:rsid w:val="006421E4"/>
    <w:rsid w:val="00642564"/>
    <w:rsid w:val="0064280B"/>
    <w:rsid w:val="00642C0D"/>
    <w:rsid w:val="00643396"/>
    <w:rsid w:val="0064345F"/>
    <w:rsid w:val="006434A0"/>
    <w:rsid w:val="00643B36"/>
    <w:rsid w:val="006440C8"/>
    <w:rsid w:val="0064410E"/>
    <w:rsid w:val="0064479A"/>
    <w:rsid w:val="00644828"/>
    <w:rsid w:val="006449BB"/>
    <w:rsid w:val="00644B7E"/>
    <w:rsid w:val="006452A3"/>
    <w:rsid w:val="006452C7"/>
    <w:rsid w:val="00645B62"/>
    <w:rsid w:val="0064646A"/>
    <w:rsid w:val="00646966"/>
    <w:rsid w:val="00646C93"/>
    <w:rsid w:val="00647065"/>
    <w:rsid w:val="0064786C"/>
    <w:rsid w:val="00647CB8"/>
    <w:rsid w:val="00647D94"/>
    <w:rsid w:val="0065064E"/>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555"/>
    <w:rsid w:val="0065368E"/>
    <w:rsid w:val="00653D69"/>
    <w:rsid w:val="00653E18"/>
    <w:rsid w:val="00653F38"/>
    <w:rsid w:val="006542F3"/>
    <w:rsid w:val="00654C1B"/>
    <w:rsid w:val="00654D23"/>
    <w:rsid w:val="00654EA1"/>
    <w:rsid w:val="00655046"/>
    <w:rsid w:val="006551BA"/>
    <w:rsid w:val="00655A19"/>
    <w:rsid w:val="00655B05"/>
    <w:rsid w:val="00655CD7"/>
    <w:rsid w:val="006563C3"/>
    <w:rsid w:val="0065671B"/>
    <w:rsid w:val="0065692D"/>
    <w:rsid w:val="00656ED9"/>
    <w:rsid w:val="00657440"/>
    <w:rsid w:val="00657853"/>
    <w:rsid w:val="00657A2A"/>
    <w:rsid w:val="00657E7D"/>
    <w:rsid w:val="00657ED8"/>
    <w:rsid w:val="00660236"/>
    <w:rsid w:val="0066053E"/>
    <w:rsid w:val="0066072E"/>
    <w:rsid w:val="00660AB1"/>
    <w:rsid w:val="0066103B"/>
    <w:rsid w:val="00661467"/>
    <w:rsid w:val="0066155B"/>
    <w:rsid w:val="00661B67"/>
    <w:rsid w:val="00661C5F"/>
    <w:rsid w:val="00661EFA"/>
    <w:rsid w:val="00662431"/>
    <w:rsid w:val="006628E9"/>
    <w:rsid w:val="0066373F"/>
    <w:rsid w:val="006638B8"/>
    <w:rsid w:val="00663F0D"/>
    <w:rsid w:val="00663FF4"/>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274"/>
    <w:rsid w:val="0067132F"/>
    <w:rsid w:val="00671E43"/>
    <w:rsid w:val="00671E9C"/>
    <w:rsid w:val="00671EFA"/>
    <w:rsid w:val="00672155"/>
    <w:rsid w:val="006721B4"/>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1A"/>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36E"/>
    <w:rsid w:val="00683D8F"/>
    <w:rsid w:val="006843E6"/>
    <w:rsid w:val="00684593"/>
    <w:rsid w:val="00684F40"/>
    <w:rsid w:val="0068508D"/>
    <w:rsid w:val="00685E9F"/>
    <w:rsid w:val="00685FFE"/>
    <w:rsid w:val="00686323"/>
    <w:rsid w:val="0068648A"/>
    <w:rsid w:val="006864D0"/>
    <w:rsid w:val="006864E3"/>
    <w:rsid w:val="0068688B"/>
    <w:rsid w:val="0068710A"/>
    <w:rsid w:val="00687130"/>
    <w:rsid w:val="006871F4"/>
    <w:rsid w:val="00687B6A"/>
    <w:rsid w:val="00687CA8"/>
    <w:rsid w:val="00687CB4"/>
    <w:rsid w:val="00690311"/>
    <w:rsid w:val="00690346"/>
    <w:rsid w:val="00690698"/>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53E"/>
    <w:rsid w:val="006A0BFD"/>
    <w:rsid w:val="006A0D88"/>
    <w:rsid w:val="006A1597"/>
    <w:rsid w:val="006A16C7"/>
    <w:rsid w:val="006A171C"/>
    <w:rsid w:val="006A18FF"/>
    <w:rsid w:val="006A1A0B"/>
    <w:rsid w:val="006A1D21"/>
    <w:rsid w:val="006A20BD"/>
    <w:rsid w:val="006A2312"/>
    <w:rsid w:val="006A29EF"/>
    <w:rsid w:val="006A2A11"/>
    <w:rsid w:val="006A2B43"/>
    <w:rsid w:val="006A2B4C"/>
    <w:rsid w:val="006A3EFA"/>
    <w:rsid w:val="006A4412"/>
    <w:rsid w:val="006A482D"/>
    <w:rsid w:val="006A48A9"/>
    <w:rsid w:val="006A4E81"/>
    <w:rsid w:val="006A503C"/>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2CD"/>
    <w:rsid w:val="006B13C4"/>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6AF"/>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9B6"/>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911"/>
    <w:rsid w:val="006D1C71"/>
    <w:rsid w:val="006D1DDC"/>
    <w:rsid w:val="006D1EE5"/>
    <w:rsid w:val="006D21A0"/>
    <w:rsid w:val="006D2696"/>
    <w:rsid w:val="006D2B24"/>
    <w:rsid w:val="006D2C8E"/>
    <w:rsid w:val="006D3028"/>
    <w:rsid w:val="006D35BB"/>
    <w:rsid w:val="006D3642"/>
    <w:rsid w:val="006D3808"/>
    <w:rsid w:val="006D38E7"/>
    <w:rsid w:val="006D3B9D"/>
    <w:rsid w:val="006D3FC5"/>
    <w:rsid w:val="006D46C9"/>
    <w:rsid w:val="006D46ED"/>
    <w:rsid w:val="006D4A5E"/>
    <w:rsid w:val="006D4E58"/>
    <w:rsid w:val="006D4FC8"/>
    <w:rsid w:val="006D54AC"/>
    <w:rsid w:val="006D54E6"/>
    <w:rsid w:val="006D5523"/>
    <w:rsid w:val="006D56B9"/>
    <w:rsid w:val="006D5BF2"/>
    <w:rsid w:val="006D5CB1"/>
    <w:rsid w:val="006D616D"/>
    <w:rsid w:val="006D6666"/>
    <w:rsid w:val="006D6842"/>
    <w:rsid w:val="006D6CE3"/>
    <w:rsid w:val="006D730C"/>
    <w:rsid w:val="006D73E8"/>
    <w:rsid w:val="006D7427"/>
    <w:rsid w:val="006D742A"/>
    <w:rsid w:val="006D7F65"/>
    <w:rsid w:val="006E00F9"/>
    <w:rsid w:val="006E0BF4"/>
    <w:rsid w:val="006E1210"/>
    <w:rsid w:val="006E1228"/>
    <w:rsid w:val="006E122C"/>
    <w:rsid w:val="006E126F"/>
    <w:rsid w:val="006E1386"/>
    <w:rsid w:val="006E1499"/>
    <w:rsid w:val="006E14C4"/>
    <w:rsid w:val="006E15EB"/>
    <w:rsid w:val="006E1CBD"/>
    <w:rsid w:val="006E2436"/>
    <w:rsid w:val="006E24C7"/>
    <w:rsid w:val="006E2ABB"/>
    <w:rsid w:val="006E2B6D"/>
    <w:rsid w:val="006E306F"/>
    <w:rsid w:val="006E31E2"/>
    <w:rsid w:val="006E3394"/>
    <w:rsid w:val="006E37EF"/>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9E3"/>
    <w:rsid w:val="006F0DFE"/>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99"/>
    <w:rsid w:val="006F44B4"/>
    <w:rsid w:val="006F4697"/>
    <w:rsid w:val="006F48F4"/>
    <w:rsid w:val="006F52F9"/>
    <w:rsid w:val="006F5562"/>
    <w:rsid w:val="006F5A1F"/>
    <w:rsid w:val="006F5D8B"/>
    <w:rsid w:val="006F610C"/>
    <w:rsid w:val="006F6268"/>
    <w:rsid w:val="006F64B2"/>
    <w:rsid w:val="006F64D4"/>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FED"/>
    <w:rsid w:val="007022ED"/>
    <w:rsid w:val="007023EE"/>
    <w:rsid w:val="007026EC"/>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6F7"/>
    <w:rsid w:val="00710717"/>
    <w:rsid w:val="00711156"/>
    <w:rsid w:val="0071152F"/>
    <w:rsid w:val="00711BA0"/>
    <w:rsid w:val="0071223C"/>
    <w:rsid w:val="007126F6"/>
    <w:rsid w:val="00712AD0"/>
    <w:rsid w:val="00713B3A"/>
    <w:rsid w:val="00714116"/>
    <w:rsid w:val="00714756"/>
    <w:rsid w:val="00714795"/>
    <w:rsid w:val="0071481D"/>
    <w:rsid w:val="00714C04"/>
    <w:rsid w:val="00714CBB"/>
    <w:rsid w:val="007154BC"/>
    <w:rsid w:val="007155D6"/>
    <w:rsid w:val="0071573B"/>
    <w:rsid w:val="00715BC2"/>
    <w:rsid w:val="00715BE4"/>
    <w:rsid w:val="00715DDB"/>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9C"/>
    <w:rsid w:val="007223F7"/>
    <w:rsid w:val="00722424"/>
    <w:rsid w:val="00722763"/>
    <w:rsid w:val="0072320E"/>
    <w:rsid w:val="0072329F"/>
    <w:rsid w:val="007237E2"/>
    <w:rsid w:val="00723EFF"/>
    <w:rsid w:val="0072451D"/>
    <w:rsid w:val="0072483C"/>
    <w:rsid w:val="00724AFF"/>
    <w:rsid w:val="00724F51"/>
    <w:rsid w:val="007252D9"/>
    <w:rsid w:val="00725731"/>
    <w:rsid w:val="0072580A"/>
    <w:rsid w:val="0072582D"/>
    <w:rsid w:val="007258B5"/>
    <w:rsid w:val="00725BB0"/>
    <w:rsid w:val="00725C2B"/>
    <w:rsid w:val="00725C96"/>
    <w:rsid w:val="00725DB3"/>
    <w:rsid w:val="00726F22"/>
    <w:rsid w:val="0072719E"/>
    <w:rsid w:val="00727902"/>
    <w:rsid w:val="00727DBF"/>
    <w:rsid w:val="00730512"/>
    <w:rsid w:val="00730654"/>
    <w:rsid w:val="007306BF"/>
    <w:rsid w:val="00731045"/>
    <w:rsid w:val="0073191D"/>
    <w:rsid w:val="007319F2"/>
    <w:rsid w:val="00731B52"/>
    <w:rsid w:val="00732BD2"/>
    <w:rsid w:val="00732DC0"/>
    <w:rsid w:val="00732E3A"/>
    <w:rsid w:val="00733161"/>
    <w:rsid w:val="007338EB"/>
    <w:rsid w:val="00733ED5"/>
    <w:rsid w:val="00734515"/>
    <w:rsid w:val="00734761"/>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37CD2"/>
    <w:rsid w:val="007402BD"/>
    <w:rsid w:val="007408D7"/>
    <w:rsid w:val="00740F0B"/>
    <w:rsid w:val="007410E2"/>
    <w:rsid w:val="007412E4"/>
    <w:rsid w:val="00741343"/>
    <w:rsid w:val="0074158D"/>
    <w:rsid w:val="007417E8"/>
    <w:rsid w:val="00741936"/>
    <w:rsid w:val="00741B55"/>
    <w:rsid w:val="00741DF9"/>
    <w:rsid w:val="0074271E"/>
    <w:rsid w:val="00743632"/>
    <w:rsid w:val="00743A1E"/>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2EB2"/>
    <w:rsid w:val="007535C1"/>
    <w:rsid w:val="007537F5"/>
    <w:rsid w:val="00753922"/>
    <w:rsid w:val="00753A02"/>
    <w:rsid w:val="0075495B"/>
    <w:rsid w:val="00754DB4"/>
    <w:rsid w:val="007551B2"/>
    <w:rsid w:val="00755420"/>
    <w:rsid w:val="00755541"/>
    <w:rsid w:val="0075554C"/>
    <w:rsid w:val="0075575C"/>
    <w:rsid w:val="00755897"/>
    <w:rsid w:val="007558A0"/>
    <w:rsid w:val="00755A31"/>
    <w:rsid w:val="00755B59"/>
    <w:rsid w:val="00755C3B"/>
    <w:rsid w:val="00755EEB"/>
    <w:rsid w:val="00756171"/>
    <w:rsid w:val="007562EB"/>
    <w:rsid w:val="007563E0"/>
    <w:rsid w:val="00756743"/>
    <w:rsid w:val="00756D69"/>
    <w:rsid w:val="007573F6"/>
    <w:rsid w:val="007574D0"/>
    <w:rsid w:val="00757E90"/>
    <w:rsid w:val="007600E4"/>
    <w:rsid w:val="007604E9"/>
    <w:rsid w:val="007604F8"/>
    <w:rsid w:val="00760739"/>
    <w:rsid w:val="00760BFB"/>
    <w:rsid w:val="00761242"/>
    <w:rsid w:val="00761CE3"/>
    <w:rsid w:val="00762648"/>
    <w:rsid w:val="00762789"/>
    <w:rsid w:val="00763B7A"/>
    <w:rsid w:val="00763B7F"/>
    <w:rsid w:val="00764044"/>
    <w:rsid w:val="00764274"/>
    <w:rsid w:val="00764BBB"/>
    <w:rsid w:val="00764E96"/>
    <w:rsid w:val="007650F9"/>
    <w:rsid w:val="007657EE"/>
    <w:rsid w:val="0076585E"/>
    <w:rsid w:val="00765AD2"/>
    <w:rsid w:val="00766148"/>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2B2F"/>
    <w:rsid w:val="007733E0"/>
    <w:rsid w:val="00773500"/>
    <w:rsid w:val="00773588"/>
    <w:rsid w:val="00773984"/>
    <w:rsid w:val="00773992"/>
    <w:rsid w:val="007739CC"/>
    <w:rsid w:val="00773E03"/>
    <w:rsid w:val="007746E9"/>
    <w:rsid w:val="00774BDE"/>
    <w:rsid w:val="00774E4C"/>
    <w:rsid w:val="00774E7B"/>
    <w:rsid w:val="007751A6"/>
    <w:rsid w:val="0077523F"/>
    <w:rsid w:val="007752BF"/>
    <w:rsid w:val="00775BF5"/>
    <w:rsid w:val="00776023"/>
    <w:rsid w:val="0077622E"/>
    <w:rsid w:val="00776343"/>
    <w:rsid w:val="00776E46"/>
    <w:rsid w:val="00776EA0"/>
    <w:rsid w:val="00776F9A"/>
    <w:rsid w:val="0077722C"/>
    <w:rsid w:val="007772A0"/>
    <w:rsid w:val="00777851"/>
    <w:rsid w:val="00777875"/>
    <w:rsid w:val="00777A71"/>
    <w:rsid w:val="00777F5A"/>
    <w:rsid w:val="0078005A"/>
    <w:rsid w:val="00780226"/>
    <w:rsid w:val="00780586"/>
    <w:rsid w:val="007805F1"/>
    <w:rsid w:val="0078097E"/>
    <w:rsid w:val="00780B6F"/>
    <w:rsid w:val="00780FA5"/>
    <w:rsid w:val="00781014"/>
    <w:rsid w:val="007812ED"/>
    <w:rsid w:val="00781467"/>
    <w:rsid w:val="00781867"/>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5059"/>
    <w:rsid w:val="0078534A"/>
    <w:rsid w:val="0078562F"/>
    <w:rsid w:val="00785725"/>
    <w:rsid w:val="00785C49"/>
    <w:rsid w:val="00785D8D"/>
    <w:rsid w:val="00785F63"/>
    <w:rsid w:val="0078603C"/>
    <w:rsid w:val="00786533"/>
    <w:rsid w:val="00786560"/>
    <w:rsid w:val="007866DC"/>
    <w:rsid w:val="00786805"/>
    <w:rsid w:val="007868AB"/>
    <w:rsid w:val="00786D04"/>
    <w:rsid w:val="007871D4"/>
    <w:rsid w:val="007872FD"/>
    <w:rsid w:val="007875F2"/>
    <w:rsid w:val="00787639"/>
    <w:rsid w:val="00787858"/>
    <w:rsid w:val="007878C6"/>
    <w:rsid w:val="0078797E"/>
    <w:rsid w:val="00787BB6"/>
    <w:rsid w:val="00790769"/>
    <w:rsid w:val="00790901"/>
    <w:rsid w:val="00790CF8"/>
    <w:rsid w:val="00790D32"/>
    <w:rsid w:val="00790D70"/>
    <w:rsid w:val="00790DCA"/>
    <w:rsid w:val="00791097"/>
    <w:rsid w:val="0079150B"/>
    <w:rsid w:val="0079184F"/>
    <w:rsid w:val="007919E7"/>
    <w:rsid w:val="00791DF0"/>
    <w:rsid w:val="00791FBF"/>
    <w:rsid w:val="00791FDD"/>
    <w:rsid w:val="007920AA"/>
    <w:rsid w:val="0079248E"/>
    <w:rsid w:val="00792515"/>
    <w:rsid w:val="00792649"/>
    <w:rsid w:val="00792796"/>
    <w:rsid w:val="00792CA1"/>
    <w:rsid w:val="00792D5C"/>
    <w:rsid w:val="00792F5F"/>
    <w:rsid w:val="0079388D"/>
    <w:rsid w:val="007938A7"/>
    <w:rsid w:val="007938E9"/>
    <w:rsid w:val="00793E60"/>
    <w:rsid w:val="00793EFD"/>
    <w:rsid w:val="00794486"/>
    <w:rsid w:val="00794A1B"/>
    <w:rsid w:val="00794AC4"/>
    <w:rsid w:val="00794DE0"/>
    <w:rsid w:val="007952FB"/>
    <w:rsid w:val="0079532E"/>
    <w:rsid w:val="00795863"/>
    <w:rsid w:val="007958F6"/>
    <w:rsid w:val="00795930"/>
    <w:rsid w:val="00795E37"/>
    <w:rsid w:val="00796048"/>
    <w:rsid w:val="00796068"/>
    <w:rsid w:val="007960F4"/>
    <w:rsid w:val="00796430"/>
    <w:rsid w:val="00796C0C"/>
    <w:rsid w:val="00796CA4"/>
    <w:rsid w:val="00797215"/>
    <w:rsid w:val="007975DA"/>
    <w:rsid w:val="007977D0"/>
    <w:rsid w:val="00797A97"/>
    <w:rsid w:val="007A0117"/>
    <w:rsid w:val="007A024B"/>
    <w:rsid w:val="007A02A1"/>
    <w:rsid w:val="007A0867"/>
    <w:rsid w:val="007A1198"/>
    <w:rsid w:val="007A1509"/>
    <w:rsid w:val="007A17BC"/>
    <w:rsid w:val="007A1847"/>
    <w:rsid w:val="007A1890"/>
    <w:rsid w:val="007A1940"/>
    <w:rsid w:val="007A1E09"/>
    <w:rsid w:val="007A1E31"/>
    <w:rsid w:val="007A1F07"/>
    <w:rsid w:val="007A2A0C"/>
    <w:rsid w:val="007A2E03"/>
    <w:rsid w:val="007A32DD"/>
    <w:rsid w:val="007A34F3"/>
    <w:rsid w:val="007A359C"/>
    <w:rsid w:val="007A35BE"/>
    <w:rsid w:val="007A3844"/>
    <w:rsid w:val="007A3A64"/>
    <w:rsid w:val="007A412D"/>
    <w:rsid w:val="007A4384"/>
    <w:rsid w:val="007A48F5"/>
    <w:rsid w:val="007A4CAD"/>
    <w:rsid w:val="007A4DA7"/>
    <w:rsid w:val="007A4F25"/>
    <w:rsid w:val="007A4F42"/>
    <w:rsid w:val="007A51AE"/>
    <w:rsid w:val="007A5321"/>
    <w:rsid w:val="007A5764"/>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669"/>
    <w:rsid w:val="007B479C"/>
    <w:rsid w:val="007B4E3C"/>
    <w:rsid w:val="007B512E"/>
    <w:rsid w:val="007B553E"/>
    <w:rsid w:val="007B5745"/>
    <w:rsid w:val="007B5B51"/>
    <w:rsid w:val="007B5BD7"/>
    <w:rsid w:val="007B5F38"/>
    <w:rsid w:val="007B623A"/>
    <w:rsid w:val="007B631B"/>
    <w:rsid w:val="007B660E"/>
    <w:rsid w:val="007B6725"/>
    <w:rsid w:val="007B694B"/>
    <w:rsid w:val="007B6982"/>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29C6"/>
    <w:rsid w:val="007C329C"/>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EAB"/>
    <w:rsid w:val="007D021C"/>
    <w:rsid w:val="007D0395"/>
    <w:rsid w:val="007D061C"/>
    <w:rsid w:val="007D0C49"/>
    <w:rsid w:val="007D1325"/>
    <w:rsid w:val="007D1764"/>
    <w:rsid w:val="007D1DD3"/>
    <w:rsid w:val="007D20CF"/>
    <w:rsid w:val="007D30D3"/>
    <w:rsid w:val="007D3125"/>
    <w:rsid w:val="007D312C"/>
    <w:rsid w:val="007D3418"/>
    <w:rsid w:val="007D3821"/>
    <w:rsid w:val="007D3987"/>
    <w:rsid w:val="007D3C1A"/>
    <w:rsid w:val="007D487B"/>
    <w:rsid w:val="007D4A40"/>
    <w:rsid w:val="007D4BF8"/>
    <w:rsid w:val="007D4CC2"/>
    <w:rsid w:val="007D51EA"/>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08"/>
    <w:rsid w:val="007E24F8"/>
    <w:rsid w:val="007E259E"/>
    <w:rsid w:val="007E2739"/>
    <w:rsid w:val="007E2916"/>
    <w:rsid w:val="007E2AF1"/>
    <w:rsid w:val="007E2CDC"/>
    <w:rsid w:val="007E2D0F"/>
    <w:rsid w:val="007E2E73"/>
    <w:rsid w:val="007E3114"/>
    <w:rsid w:val="007E366F"/>
    <w:rsid w:val="007E3A12"/>
    <w:rsid w:val="007E3BE4"/>
    <w:rsid w:val="007E3C7C"/>
    <w:rsid w:val="007E3D3A"/>
    <w:rsid w:val="007E3EED"/>
    <w:rsid w:val="007E438A"/>
    <w:rsid w:val="007E46D5"/>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9C6"/>
    <w:rsid w:val="007F0A76"/>
    <w:rsid w:val="007F0D3A"/>
    <w:rsid w:val="007F1730"/>
    <w:rsid w:val="007F1D3F"/>
    <w:rsid w:val="007F26F5"/>
    <w:rsid w:val="007F29C3"/>
    <w:rsid w:val="007F2B3B"/>
    <w:rsid w:val="007F2F75"/>
    <w:rsid w:val="007F3179"/>
    <w:rsid w:val="007F340E"/>
    <w:rsid w:val="007F347B"/>
    <w:rsid w:val="007F3C73"/>
    <w:rsid w:val="007F3E1F"/>
    <w:rsid w:val="007F42D2"/>
    <w:rsid w:val="007F48A4"/>
    <w:rsid w:val="007F4D81"/>
    <w:rsid w:val="007F4FE8"/>
    <w:rsid w:val="007F5065"/>
    <w:rsid w:val="007F57E5"/>
    <w:rsid w:val="007F63EB"/>
    <w:rsid w:val="007F6759"/>
    <w:rsid w:val="007F676A"/>
    <w:rsid w:val="007F69F7"/>
    <w:rsid w:val="007F6D77"/>
    <w:rsid w:val="007F6F8A"/>
    <w:rsid w:val="007F7123"/>
    <w:rsid w:val="007F71A1"/>
    <w:rsid w:val="007F7292"/>
    <w:rsid w:val="007F7EE6"/>
    <w:rsid w:val="0080002A"/>
    <w:rsid w:val="00800116"/>
    <w:rsid w:val="008002BD"/>
    <w:rsid w:val="008003D9"/>
    <w:rsid w:val="00800AA6"/>
    <w:rsid w:val="00800F86"/>
    <w:rsid w:val="008012CE"/>
    <w:rsid w:val="0080168E"/>
    <w:rsid w:val="008016F4"/>
    <w:rsid w:val="00801F57"/>
    <w:rsid w:val="00801FF5"/>
    <w:rsid w:val="00802721"/>
    <w:rsid w:val="00802D4E"/>
    <w:rsid w:val="00802E65"/>
    <w:rsid w:val="00803B97"/>
    <w:rsid w:val="00803E65"/>
    <w:rsid w:val="008046C1"/>
    <w:rsid w:val="008049B7"/>
    <w:rsid w:val="00804CB4"/>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99D"/>
    <w:rsid w:val="00810EEF"/>
    <w:rsid w:val="00811329"/>
    <w:rsid w:val="0081139F"/>
    <w:rsid w:val="00811400"/>
    <w:rsid w:val="0081154A"/>
    <w:rsid w:val="00812AE4"/>
    <w:rsid w:val="00812EE1"/>
    <w:rsid w:val="0081301F"/>
    <w:rsid w:val="008137D7"/>
    <w:rsid w:val="008139F2"/>
    <w:rsid w:val="00813BC9"/>
    <w:rsid w:val="00813C14"/>
    <w:rsid w:val="00814475"/>
    <w:rsid w:val="00814CC4"/>
    <w:rsid w:val="00815016"/>
    <w:rsid w:val="008153CC"/>
    <w:rsid w:val="0081542F"/>
    <w:rsid w:val="00815580"/>
    <w:rsid w:val="008155C9"/>
    <w:rsid w:val="0081578C"/>
    <w:rsid w:val="00815969"/>
    <w:rsid w:val="008159E7"/>
    <w:rsid w:val="00815BEF"/>
    <w:rsid w:val="00815D3D"/>
    <w:rsid w:val="00815DC2"/>
    <w:rsid w:val="008161B5"/>
    <w:rsid w:val="008165C8"/>
    <w:rsid w:val="00817662"/>
    <w:rsid w:val="00820053"/>
    <w:rsid w:val="00820171"/>
    <w:rsid w:val="00820250"/>
    <w:rsid w:val="00820A7A"/>
    <w:rsid w:val="00820F3D"/>
    <w:rsid w:val="0082151E"/>
    <w:rsid w:val="0082183C"/>
    <w:rsid w:val="00821A32"/>
    <w:rsid w:val="008225ED"/>
    <w:rsid w:val="0082289D"/>
    <w:rsid w:val="00822912"/>
    <w:rsid w:val="00822CE6"/>
    <w:rsid w:val="0082384A"/>
    <w:rsid w:val="008239A1"/>
    <w:rsid w:val="00823A15"/>
    <w:rsid w:val="008242D9"/>
    <w:rsid w:val="008242F2"/>
    <w:rsid w:val="008245B8"/>
    <w:rsid w:val="00824670"/>
    <w:rsid w:val="0082495F"/>
    <w:rsid w:val="00824C46"/>
    <w:rsid w:val="00825246"/>
    <w:rsid w:val="008256FA"/>
    <w:rsid w:val="00825A9D"/>
    <w:rsid w:val="00825AAA"/>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A5C"/>
    <w:rsid w:val="00835C34"/>
    <w:rsid w:val="00835CD9"/>
    <w:rsid w:val="0083689F"/>
    <w:rsid w:val="00836921"/>
    <w:rsid w:val="0083779B"/>
    <w:rsid w:val="00837AD5"/>
    <w:rsid w:val="00837ADF"/>
    <w:rsid w:val="00837CF4"/>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A48"/>
    <w:rsid w:val="00844B3A"/>
    <w:rsid w:val="00844D0B"/>
    <w:rsid w:val="00844E8D"/>
    <w:rsid w:val="00845013"/>
    <w:rsid w:val="0084546B"/>
    <w:rsid w:val="0084571F"/>
    <w:rsid w:val="0084596C"/>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6B7"/>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CF5"/>
    <w:rsid w:val="00857D63"/>
    <w:rsid w:val="00860358"/>
    <w:rsid w:val="008603B2"/>
    <w:rsid w:val="00860475"/>
    <w:rsid w:val="008605B0"/>
    <w:rsid w:val="00860674"/>
    <w:rsid w:val="008607C2"/>
    <w:rsid w:val="00860A9A"/>
    <w:rsid w:val="00860B09"/>
    <w:rsid w:val="00860E87"/>
    <w:rsid w:val="0086263E"/>
    <w:rsid w:val="008629E3"/>
    <w:rsid w:val="00862BB0"/>
    <w:rsid w:val="00862DEB"/>
    <w:rsid w:val="00862E43"/>
    <w:rsid w:val="00862E8C"/>
    <w:rsid w:val="00863069"/>
    <w:rsid w:val="0086369C"/>
    <w:rsid w:val="00863E27"/>
    <w:rsid w:val="00864152"/>
    <w:rsid w:val="00864218"/>
    <w:rsid w:val="00864222"/>
    <w:rsid w:val="008643E2"/>
    <w:rsid w:val="008644CE"/>
    <w:rsid w:val="0086468F"/>
    <w:rsid w:val="0086576D"/>
    <w:rsid w:val="008659DE"/>
    <w:rsid w:val="0086612F"/>
    <w:rsid w:val="00866229"/>
    <w:rsid w:val="0086670E"/>
    <w:rsid w:val="0086678D"/>
    <w:rsid w:val="008668F5"/>
    <w:rsid w:val="00866CEF"/>
    <w:rsid w:val="008671FA"/>
    <w:rsid w:val="00867361"/>
    <w:rsid w:val="008673B5"/>
    <w:rsid w:val="00867469"/>
    <w:rsid w:val="00867590"/>
    <w:rsid w:val="00867621"/>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4F0"/>
    <w:rsid w:val="0087786F"/>
    <w:rsid w:val="00877930"/>
    <w:rsid w:val="00877B7E"/>
    <w:rsid w:val="0088024B"/>
    <w:rsid w:val="00880301"/>
    <w:rsid w:val="008803A0"/>
    <w:rsid w:val="008804FE"/>
    <w:rsid w:val="008805CD"/>
    <w:rsid w:val="0088063E"/>
    <w:rsid w:val="00880D29"/>
    <w:rsid w:val="00880D51"/>
    <w:rsid w:val="00880EB8"/>
    <w:rsid w:val="00881315"/>
    <w:rsid w:val="00881419"/>
    <w:rsid w:val="00881ADF"/>
    <w:rsid w:val="00881B83"/>
    <w:rsid w:val="008821D7"/>
    <w:rsid w:val="00882995"/>
    <w:rsid w:val="00883112"/>
    <w:rsid w:val="008832EE"/>
    <w:rsid w:val="0088486A"/>
    <w:rsid w:val="008849FE"/>
    <w:rsid w:val="00885150"/>
    <w:rsid w:val="008851DC"/>
    <w:rsid w:val="0088532B"/>
    <w:rsid w:val="00885516"/>
    <w:rsid w:val="00885728"/>
    <w:rsid w:val="00885FA1"/>
    <w:rsid w:val="00886383"/>
    <w:rsid w:val="00886599"/>
    <w:rsid w:val="00886722"/>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3C"/>
    <w:rsid w:val="00890C72"/>
    <w:rsid w:val="00890ED4"/>
    <w:rsid w:val="00891070"/>
    <w:rsid w:val="008914A8"/>
    <w:rsid w:val="00891592"/>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65D"/>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8C3"/>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69C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7A7"/>
    <w:rsid w:val="008B5BEA"/>
    <w:rsid w:val="008B5CFD"/>
    <w:rsid w:val="008B5DE0"/>
    <w:rsid w:val="008B5E98"/>
    <w:rsid w:val="008B6145"/>
    <w:rsid w:val="008B626B"/>
    <w:rsid w:val="008B65D6"/>
    <w:rsid w:val="008B688A"/>
    <w:rsid w:val="008B69DC"/>
    <w:rsid w:val="008B6CBC"/>
    <w:rsid w:val="008B6CD8"/>
    <w:rsid w:val="008B6D5C"/>
    <w:rsid w:val="008B75F6"/>
    <w:rsid w:val="008B7BB1"/>
    <w:rsid w:val="008B7EEA"/>
    <w:rsid w:val="008C0475"/>
    <w:rsid w:val="008C0592"/>
    <w:rsid w:val="008C0910"/>
    <w:rsid w:val="008C0B5D"/>
    <w:rsid w:val="008C1137"/>
    <w:rsid w:val="008C11B6"/>
    <w:rsid w:val="008C1D0D"/>
    <w:rsid w:val="008C1E63"/>
    <w:rsid w:val="008C2337"/>
    <w:rsid w:val="008C24C6"/>
    <w:rsid w:val="008C281C"/>
    <w:rsid w:val="008C2A51"/>
    <w:rsid w:val="008C2B1F"/>
    <w:rsid w:val="008C3167"/>
    <w:rsid w:val="008C387E"/>
    <w:rsid w:val="008C3A9B"/>
    <w:rsid w:val="008C3B06"/>
    <w:rsid w:val="008C479A"/>
    <w:rsid w:val="008C493D"/>
    <w:rsid w:val="008C4E7E"/>
    <w:rsid w:val="008C570F"/>
    <w:rsid w:val="008C57BD"/>
    <w:rsid w:val="008C5980"/>
    <w:rsid w:val="008C60AC"/>
    <w:rsid w:val="008C620D"/>
    <w:rsid w:val="008C6748"/>
    <w:rsid w:val="008C69C2"/>
    <w:rsid w:val="008C6CDA"/>
    <w:rsid w:val="008C7AD0"/>
    <w:rsid w:val="008C7B59"/>
    <w:rsid w:val="008D0765"/>
    <w:rsid w:val="008D0CA8"/>
    <w:rsid w:val="008D0FFE"/>
    <w:rsid w:val="008D1659"/>
    <w:rsid w:val="008D1F1A"/>
    <w:rsid w:val="008D2011"/>
    <w:rsid w:val="008D2074"/>
    <w:rsid w:val="008D2318"/>
    <w:rsid w:val="008D299E"/>
    <w:rsid w:val="008D2AAF"/>
    <w:rsid w:val="008D2CFD"/>
    <w:rsid w:val="008D2DD2"/>
    <w:rsid w:val="008D2F27"/>
    <w:rsid w:val="008D3919"/>
    <w:rsid w:val="008D3B5A"/>
    <w:rsid w:val="008D3BDC"/>
    <w:rsid w:val="008D40B0"/>
    <w:rsid w:val="008D4355"/>
    <w:rsid w:val="008D4B5A"/>
    <w:rsid w:val="008D4C31"/>
    <w:rsid w:val="008D5190"/>
    <w:rsid w:val="008D562C"/>
    <w:rsid w:val="008D56D5"/>
    <w:rsid w:val="008D577C"/>
    <w:rsid w:val="008D5957"/>
    <w:rsid w:val="008D59F4"/>
    <w:rsid w:val="008D60F2"/>
    <w:rsid w:val="008D6150"/>
    <w:rsid w:val="008D617E"/>
    <w:rsid w:val="008D660D"/>
    <w:rsid w:val="008D67A2"/>
    <w:rsid w:val="008D7107"/>
    <w:rsid w:val="008D7510"/>
    <w:rsid w:val="008D7519"/>
    <w:rsid w:val="008D76BF"/>
    <w:rsid w:val="008D78C7"/>
    <w:rsid w:val="008D7AA1"/>
    <w:rsid w:val="008E0348"/>
    <w:rsid w:val="008E07B6"/>
    <w:rsid w:val="008E0912"/>
    <w:rsid w:val="008E0B6E"/>
    <w:rsid w:val="008E0DB4"/>
    <w:rsid w:val="008E0F4D"/>
    <w:rsid w:val="008E0FB6"/>
    <w:rsid w:val="008E12A1"/>
    <w:rsid w:val="008E1360"/>
    <w:rsid w:val="008E1D60"/>
    <w:rsid w:val="008E1E53"/>
    <w:rsid w:val="008E23ED"/>
    <w:rsid w:val="008E2411"/>
    <w:rsid w:val="008E2ACA"/>
    <w:rsid w:val="008E2D1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50E"/>
    <w:rsid w:val="008E663D"/>
    <w:rsid w:val="008E66CD"/>
    <w:rsid w:val="008E6C47"/>
    <w:rsid w:val="008E731E"/>
    <w:rsid w:val="008E788D"/>
    <w:rsid w:val="008E793E"/>
    <w:rsid w:val="008E7AFA"/>
    <w:rsid w:val="008E7CD9"/>
    <w:rsid w:val="008E7D85"/>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DA1"/>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787"/>
    <w:rsid w:val="00911903"/>
    <w:rsid w:val="00912078"/>
    <w:rsid w:val="009124FD"/>
    <w:rsid w:val="00912644"/>
    <w:rsid w:val="00913200"/>
    <w:rsid w:val="009133DA"/>
    <w:rsid w:val="00913782"/>
    <w:rsid w:val="009141EB"/>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29E"/>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1F6"/>
    <w:rsid w:val="009314EC"/>
    <w:rsid w:val="00931768"/>
    <w:rsid w:val="00931B6C"/>
    <w:rsid w:val="00931CD9"/>
    <w:rsid w:val="009320F8"/>
    <w:rsid w:val="00932142"/>
    <w:rsid w:val="009324BE"/>
    <w:rsid w:val="00932956"/>
    <w:rsid w:val="009329B3"/>
    <w:rsid w:val="00932BCD"/>
    <w:rsid w:val="0093301D"/>
    <w:rsid w:val="00933937"/>
    <w:rsid w:val="00933F76"/>
    <w:rsid w:val="009348B5"/>
    <w:rsid w:val="009349AA"/>
    <w:rsid w:val="00934AF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B2A"/>
    <w:rsid w:val="00952C53"/>
    <w:rsid w:val="00952D61"/>
    <w:rsid w:val="00952D65"/>
    <w:rsid w:val="009535D8"/>
    <w:rsid w:val="00953632"/>
    <w:rsid w:val="009536F0"/>
    <w:rsid w:val="009539EA"/>
    <w:rsid w:val="00953B40"/>
    <w:rsid w:val="00953FC9"/>
    <w:rsid w:val="0095420A"/>
    <w:rsid w:val="009542CA"/>
    <w:rsid w:val="0095439B"/>
    <w:rsid w:val="0095505E"/>
    <w:rsid w:val="00955175"/>
    <w:rsid w:val="00955BB9"/>
    <w:rsid w:val="0095631A"/>
    <w:rsid w:val="009563E0"/>
    <w:rsid w:val="009568D5"/>
    <w:rsid w:val="00956A85"/>
    <w:rsid w:val="00956FDD"/>
    <w:rsid w:val="00957036"/>
    <w:rsid w:val="00957046"/>
    <w:rsid w:val="0096038C"/>
    <w:rsid w:val="0096090C"/>
    <w:rsid w:val="00960B82"/>
    <w:rsid w:val="00960B85"/>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20B"/>
    <w:rsid w:val="009653E3"/>
    <w:rsid w:val="00965481"/>
    <w:rsid w:val="0096553E"/>
    <w:rsid w:val="0096596D"/>
    <w:rsid w:val="00965B04"/>
    <w:rsid w:val="00965BBC"/>
    <w:rsid w:val="00965C9F"/>
    <w:rsid w:val="00966238"/>
    <w:rsid w:val="00966EB8"/>
    <w:rsid w:val="00967039"/>
    <w:rsid w:val="009673C4"/>
    <w:rsid w:val="00967408"/>
    <w:rsid w:val="00967C83"/>
    <w:rsid w:val="00970058"/>
    <w:rsid w:val="0097006C"/>
    <w:rsid w:val="00970847"/>
    <w:rsid w:val="009708F6"/>
    <w:rsid w:val="0097117D"/>
    <w:rsid w:val="009712C2"/>
    <w:rsid w:val="0097130E"/>
    <w:rsid w:val="0097141D"/>
    <w:rsid w:val="0097181C"/>
    <w:rsid w:val="00971CD9"/>
    <w:rsid w:val="00971E17"/>
    <w:rsid w:val="00971EBE"/>
    <w:rsid w:val="0097237D"/>
    <w:rsid w:val="009726E2"/>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77BF8"/>
    <w:rsid w:val="0098032B"/>
    <w:rsid w:val="0098056F"/>
    <w:rsid w:val="0098124C"/>
    <w:rsid w:val="00981A77"/>
    <w:rsid w:val="00981C78"/>
    <w:rsid w:val="00981D28"/>
    <w:rsid w:val="00981E3A"/>
    <w:rsid w:val="00982332"/>
    <w:rsid w:val="009827E3"/>
    <w:rsid w:val="00982AAC"/>
    <w:rsid w:val="00982CDD"/>
    <w:rsid w:val="00982F26"/>
    <w:rsid w:val="00982F5D"/>
    <w:rsid w:val="00983096"/>
    <w:rsid w:val="009833BE"/>
    <w:rsid w:val="00983699"/>
    <w:rsid w:val="00983DEC"/>
    <w:rsid w:val="00983E2F"/>
    <w:rsid w:val="00983E49"/>
    <w:rsid w:val="009841FC"/>
    <w:rsid w:val="00984227"/>
    <w:rsid w:val="009843FF"/>
    <w:rsid w:val="00984985"/>
    <w:rsid w:val="00984BD2"/>
    <w:rsid w:val="00984F28"/>
    <w:rsid w:val="0098532F"/>
    <w:rsid w:val="00985AD5"/>
    <w:rsid w:val="00986400"/>
    <w:rsid w:val="00986D66"/>
    <w:rsid w:val="00986F28"/>
    <w:rsid w:val="00987115"/>
    <w:rsid w:val="00987321"/>
    <w:rsid w:val="00987455"/>
    <w:rsid w:val="00987B7F"/>
    <w:rsid w:val="00987F6C"/>
    <w:rsid w:val="0099051C"/>
    <w:rsid w:val="00990A9D"/>
    <w:rsid w:val="00990F47"/>
    <w:rsid w:val="00990F62"/>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4EC2"/>
    <w:rsid w:val="00995197"/>
    <w:rsid w:val="00995243"/>
    <w:rsid w:val="0099535B"/>
    <w:rsid w:val="0099536D"/>
    <w:rsid w:val="00995621"/>
    <w:rsid w:val="00995726"/>
    <w:rsid w:val="009959C0"/>
    <w:rsid w:val="009959E3"/>
    <w:rsid w:val="00996074"/>
    <w:rsid w:val="00996124"/>
    <w:rsid w:val="00996612"/>
    <w:rsid w:val="00996672"/>
    <w:rsid w:val="0099718C"/>
    <w:rsid w:val="00997384"/>
    <w:rsid w:val="00997925"/>
    <w:rsid w:val="009A041F"/>
    <w:rsid w:val="009A0495"/>
    <w:rsid w:val="009A059E"/>
    <w:rsid w:val="009A0AC8"/>
    <w:rsid w:val="009A0CDC"/>
    <w:rsid w:val="009A0DB7"/>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173"/>
    <w:rsid w:val="009A72B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1EB0"/>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AEE"/>
    <w:rsid w:val="009C0DD0"/>
    <w:rsid w:val="009C163E"/>
    <w:rsid w:val="009C166F"/>
    <w:rsid w:val="009C18FC"/>
    <w:rsid w:val="009C1905"/>
    <w:rsid w:val="009C1912"/>
    <w:rsid w:val="009C20E3"/>
    <w:rsid w:val="009C20E4"/>
    <w:rsid w:val="009C21A1"/>
    <w:rsid w:val="009C3357"/>
    <w:rsid w:val="009C339F"/>
    <w:rsid w:val="009C3769"/>
    <w:rsid w:val="009C390A"/>
    <w:rsid w:val="009C3A65"/>
    <w:rsid w:val="009C3B15"/>
    <w:rsid w:val="009C3CE8"/>
    <w:rsid w:val="009C3F22"/>
    <w:rsid w:val="009C4295"/>
    <w:rsid w:val="009C4340"/>
    <w:rsid w:val="009C43BF"/>
    <w:rsid w:val="009C44FC"/>
    <w:rsid w:val="009C459B"/>
    <w:rsid w:val="009C4BE9"/>
    <w:rsid w:val="009C4DD5"/>
    <w:rsid w:val="009C57EE"/>
    <w:rsid w:val="009C590E"/>
    <w:rsid w:val="009C5CD4"/>
    <w:rsid w:val="009C610A"/>
    <w:rsid w:val="009C6194"/>
    <w:rsid w:val="009C6330"/>
    <w:rsid w:val="009C656F"/>
    <w:rsid w:val="009C66B3"/>
    <w:rsid w:val="009C6B20"/>
    <w:rsid w:val="009C7198"/>
    <w:rsid w:val="009C74F4"/>
    <w:rsid w:val="009C771D"/>
    <w:rsid w:val="009C77A4"/>
    <w:rsid w:val="009C7976"/>
    <w:rsid w:val="009D00A5"/>
    <w:rsid w:val="009D00A8"/>
    <w:rsid w:val="009D00D1"/>
    <w:rsid w:val="009D083A"/>
    <w:rsid w:val="009D0D44"/>
    <w:rsid w:val="009D0E25"/>
    <w:rsid w:val="009D0E2E"/>
    <w:rsid w:val="009D1138"/>
    <w:rsid w:val="009D12DD"/>
    <w:rsid w:val="009D148E"/>
    <w:rsid w:val="009D1583"/>
    <w:rsid w:val="009D16C2"/>
    <w:rsid w:val="009D17EC"/>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4F0C"/>
    <w:rsid w:val="009D509F"/>
    <w:rsid w:val="009D53FF"/>
    <w:rsid w:val="009D56B3"/>
    <w:rsid w:val="009D57A1"/>
    <w:rsid w:val="009D58F7"/>
    <w:rsid w:val="009D5D09"/>
    <w:rsid w:val="009D63F4"/>
    <w:rsid w:val="009D6E8F"/>
    <w:rsid w:val="009D6EAB"/>
    <w:rsid w:val="009D6EF7"/>
    <w:rsid w:val="009D7311"/>
    <w:rsid w:val="009D7823"/>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1A2"/>
    <w:rsid w:val="009E475C"/>
    <w:rsid w:val="009E4A2D"/>
    <w:rsid w:val="009E4A7F"/>
    <w:rsid w:val="009E4C78"/>
    <w:rsid w:val="009E56C8"/>
    <w:rsid w:val="009E5C2B"/>
    <w:rsid w:val="009E61C4"/>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9FF"/>
    <w:rsid w:val="009F1AE1"/>
    <w:rsid w:val="009F1AF6"/>
    <w:rsid w:val="009F1CB5"/>
    <w:rsid w:val="009F233D"/>
    <w:rsid w:val="009F2517"/>
    <w:rsid w:val="009F2690"/>
    <w:rsid w:val="009F2709"/>
    <w:rsid w:val="009F29A4"/>
    <w:rsid w:val="009F2DA5"/>
    <w:rsid w:val="009F41BC"/>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8C3"/>
    <w:rsid w:val="00A00AC2"/>
    <w:rsid w:val="00A00C0E"/>
    <w:rsid w:val="00A00DA5"/>
    <w:rsid w:val="00A02387"/>
    <w:rsid w:val="00A024A5"/>
    <w:rsid w:val="00A027F5"/>
    <w:rsid w:val="00A02D6A"/>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6F50"/>
    <w:rsid w:val="00A07839"/>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14D"/>
    <w:rsid w:val="00A14960"/>
    <w:rsid w:val="00A14CF0"/>
    <w:rsid w:val="00A14EC9"/>
    <w:rsid w:val="00A14F6B"/>
    <w:rsid w:val="00A153CA"/>
    <w:rsid w:val="00A159C5"/>
    <w:rsid w:val="00A15B3A"/>
    <w:rsid w:val="00A15BC4"/>
    <w:rsid w:val="00A15EC2"/>
    <w:rsid w:val="00A163F4"/>
    <w:rsid w:val="00A16613"/>
    <w:rsid w:val="00A16B1A"/>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E63"/>
    <w:rsid w:val="00A26019"/>
    <w:rsid w:val="00A26110"/>
    <w:rsid w:val="00A261D4"/>
    <w:rsid w:val="00A26220"/>
    <w:rsid w:val="00A26247"/>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26FB"/>
    <w:rsid w:val="00A32DCB"/>
    <w:rsid w:val="00A3334E"/>
    <w:rsid w:val="00A33449"/>
    <w:rsid w:val="00A33525"/>
    <w:rsid w:val="00A336CD"/>
    <w:rsid w:val="00A3387F"/>
    <w:rsid w:val="00A33C2A"/>
    <w:rsid w:val="00A33E67"/>
    <w:rsid w:val="00A341A7"/>
    <w:rsid w:val="00A342F5"/>
    <w:rsid w:val="00A343E2"/>
    <w:rsid w:val="00A34525"/>
    <w:rsid w:val="00A34537"/>
    <w:rsid w:val="00A349E1"/>
    <w:rsid w:val="00A34D86"/>
    <w:rsid w:val="00A3508B"/>
    <w:rsid w:val="00A35952"/>
    <w:rsid w:val="00A35C51"/>
    <w:rsid w:val="00A35D19"/>
    <w:rsid w:val="00A36158"/>
    <w:rsid w:val="00A36682"/>
    <w:rsid w:val="00A36C9B"/>
    <w:rsid w:val="00A36D18"/>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17F0"/>
    <w:rsid w:val="00A4241E"/>
    <w:rsid w:val="00A4271E"/>
    <w:rsid w:val="00A4281D"/>
    <w:rsid w:val="00A428B2"/>
    <w:rsid w:val="00A43009"/>
    <w:rsid w:val="00A4312D"/>
    <w:rsid w:val="00A4334C"/>
    <w:rsid w:val="00A433BC"/>
    <w:rsid w:val="00A435E6"/>
    <w:rsid w:val="00A43BF0"/>
    <w:rsid w:val="00A43F1D"/>
    <w:rsid w:val="00A43F26"/>
    <w:rsid w:val="00A440B3"/>
    <w:rsid w:val="00A44C32"/>
    <w:rsid w:val="00A4516D"/>
    <w:rsid w:val="00A45A08"/>
    <w:rsid w:val="00A45AE4"/>
    <w:rsid w:val="00A465DC"/>
    <w:rsid w:val="00A466CC"/>
    <w:rsid w:val="00A4686C"/>
    <w:rsid w:val="00A469FC"/>
    <w:rsid w:val="00A46B2E"/>
    <w:rsid w:val="00A4706E"/>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B83"/>
    <w:rsid w:val="00A51CE0"/>
    <w:rsid w:val="00A52550"/>
    <w:rsid w:val="00A52851"/>
    <w:rsid w:val="00A52A92"/>
    <w:rsid w:val="00A52E22"/>
    <w:rsid w:val="00A52EB2"/>
    <w:rsid w:val="00A5304B"/>
    <w:rsid w:val="00A53663"/>
    <w:rsid w:val="00A5386D"/>
    <w:rsid w:val="00A53EB9"/>
    <w:rsid w:val="00A5402B"/>
    <w:rsid w:val="00A541BA"/>
    <w:rsid w:val="00A5469D"/>
    <w:rsid w:val="00A54825"/>
    <w:rsid w:val="00A5489D"/>
    <w:rsid w:val="00A55689"/>
    <w:rsid w:val="00A55C5D"/>
    <w:rsid w:val="00A56077"/>
    <w:rsid w:val="00A5609B"/>
    <w:rsid w:val="00A56459"/>
    <w:rsid w:val="00A56978"/>
    <w:rsid w:val="00A56BC5"/>
    <w:rsid w:val="00A57155"/>
    <w:rsid w:val="00A57823"/>
    <w:rsid w:val="00A57A3F"/>
    <w:rsid w:val="00A57A5D"/>
    <w:rsid w:val="00A57EC5"/>
    <w:rsid w:val="00A60091"/>
    <w:rsid w:val="00A60114"/>
    <w:rsid w:val="00A602B0"/>
    <w:rsid w:val="00A6061B"/>
    <w:rsid w:val="00A608A0"/>
    <w:rsid w:val="00A608DB"/>
    <w:rsid w:val="00A60CA6"/>
    <w:rsid w:val="00A60DAB"/>
    <w:rsid w:val="00A61047"/>
    <w:rsid w:val="00A6126D"/>
    <w:rsid w:val="00A62A47"/>
    <w:rsid w:val="00A63C9A"/>
    <w:rsid w:val="00A63D27"/>
    <w:rsid w:val="00A6401D"/>
    <w:rsid w:val="00A64510"/>
    <w:rsid w:val="00A64633"/>
    <w:rsid w:val="00A64C84"/>
    <w:rsid w:val="00A64E07"/>
    <w:rsid w:val="00A64F10"/>
    <w:rsid w:val="00A64F3C"/>
    <w:rsid w:val="00A6514A"/>
    <w:rsid w:val="00A65A76"/>
    <w:rsid w:val="00A65BEF"/>
    <w:rsid w:val="00A65C06"/>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971"/>
    <w:rsid w:val="00A73F45"/>
    <w:rsid w:val="00A7428A"/>
    <w:rsid w:val="00A742A4"/>
    <w:rsid w:val="00A74A44"/>
    <w:rsid w:val="00A74E07"/>
    <w:rsid w:val="00A74F88"/>
    <w:rsid w:val="00A75142"/>
    <w:rsid w:val="00A75497"/>
    <w:rsid w:val="00A7557F"/>
    <w:rsid w:val="00A755CB"/>
    <w:rsid w:val="00A7576C"/>
    <w:rsid w:val="00A7580A"/>
    <w:rsid w:val="00A75894"/>
    <w:rsid w:val="00A760CC"/>
    <w:rsid w:val="00A761DB"/>
    <w:rsid w:val="00A762D3"/>
    <w:rsid w:val="00A76409"/>
    <w:rsid w:val="00A76598"/>
    <w:rsid w:val="00A7660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3C7"/>
    <w:rsid w:val="00A835CA"/>
    <w:rsid w:val="00A83A77"/>
    <w:rsid w:val="00A83B3A"/>
    <w:rsid w:val="00A83CAC"/>
    <w:rsid w:val="00A83FA6"/>
    <w:rsid w:val="00A842E1"/>
    <w:rsid w:val="00A845A3"/>
    <w:rsid w:val="00A845D4"/>
    <w:rsid w:val="00A8461C"/>
    <w:rsid w:val="00A84682"/>
    <w:rsid w:val="00A846B9"/>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2CEE"/>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DBA"/>
    <w:rsid w:val="00AA5FFC"/>
    <w:rsid w:val="00AA607F"/>
    <w:rsid w:val="00AA6279"/>
    <w:rsid w:val="00AA6782"/>
    <w:rsid w:val="00AA6790"/>
    <w:rsid w:val="00AA6E60"/>
    <w:rsid w:val="00AA6F60"/>
    <w:rsid w:val="00AA76A3"/>
    <w:rsid w:val="00AA77C4"/>
    <w:rsid w:val="00AB020B"/>
    <w:rsid w:val="00AB04AF"/>
    <w:rsid w:val="00AB0896"/>
    <w:rsid w:val="00AB08D5"/>
    <w:rsid w:val="00AB09EF"/>
    <w:rsid w:val="00AB0E49"/>
    <w:rsid w:val="00AB0EB8"/>
    <w:rsid w:val="00AB1372"/>
    <w:rsid w:val="00AB19A0"/>
    <w:rsid w:val="00AB1A41"/>
    <w:rsid w:val="00AB1B3C"/>
    <w:rsid w:val="00AB1F7D"/>
    <w:rsid w:val="00AB2189"/>
    <w:rsid w:val="00AB21D5"/>
    <w:rsid w:val="00AB2E3D"/>
    <w:rsid w:val="00AB2F09"/>
    <w:rsid w:val="00AB30DE"/>
    <w:rsid w:val="00AB3151"/>
    <w:rsid w:val="00AB3462"/>
    <w:rsid w:val="00AB34CE"/>
    <w:rsid w:val="00AB34E6"/>
    <w:rsid w:val="00AB36A5"/>
    <w:rsid w:val="00AB3711"/>
    <w:rsid w:val="00AB39C6"/>
    <w:rsid w:val="00AB4312"/>
    <w:rsid w:val="00AB45FF"/>
    <w:rsid w:val="00AB4701"/>
    <w:rsid w:val="00AB47C2"/>
    <w:rsid w:val="00AB4E37"/>
    <w:rsid w:val="00AB502E"/>
    <w:rsid w:val="00AB553F"/>
    <w:rsid w:val="00AB5929"/>
    <w:rsid w:val="00AB5BBD"/>
    <w:rsid w:val="00AB5BE2"/>
    <w:rsid w:val="00AB5CF6"/>
    <w:rsid w:val="00AB5DA0"/>
    <w:rsid w:val="00AB6532"/>
    <w:rsid w:val="00AB6906"/>
    <w:rsid w:val="00AB6CA6"/>
    <w:rsid w:val="00AB6DD4"/>
    <w:rsid w:val="00AB7171"/>
    <w:rsid w:val="00AB747C"/>
    <w:rsid w:val="00AB7A1B"/>
    <w:rsid w:val="00AB7A97"/>
    <w:rsid w:val="00AB7CA6"/>
    <w:rsid w:val="00AC0174"/>
    <w:rsid w:val="00AC05CD"/>
    <w:rsid w:val="00AC1CC5"/>
    <w:rsid w:val="00AC21F6"/>
    <w:rsid w:val="00AC24F8"/>
    <w:rsid w:val="00AC26A5"/>
    <w:rsid w:val="00AC2BD6"/>
    <w:rsid w:val="00AC2C2B"/>
    <w:rsid w:val="00AC2EA3"/>
    <w:rsid w:val="00AC3098"/>
    <w:rsid w:val="00AC33A6"/>
    <w:rsid w:val="00AC36F1"/>
    <w:rsid w:val="00AC3964"/>
    <w:rsid w:val="00AC3CCF"/>
    <w:rsid w:val="00AC3EA5"/>
    <w:rsid w:val="00AC427F"/>
    <w:rsid w:val="00AC4428"/>
    <w:rsid w:val="00AC449D"/>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36B"/>
    <w:rsid w:val="00AD1731"/>
    <w:rsid w:val="00AD19CE"/>
    <w:rsid w:val="00AD1D83"/>
    <w:rsid w:val="00AD2100"/>
    <w:rsid w:val="00AD272E"/>
    <w:rsid w:val="00AD2761"/>
    <w:rsid w:val="00AD3215"/>
    <w:rsid w:val="00AD37F4"/>
    <w:rsid w:val="00AD3EFD"/>
    <w:rsid w:val="00AD4DD7"/>
    <w:rsid w:val="00AD4E10"/>
    <w:rsid w:val="00AD52FF"/>
    <w:rsid w:val="00AD5464"/>
    <w:rsid w:val="00AD576D"/>
    <w:rsid w:val="00AD5863"/>
    <w:rsid w:val="00AD5958"/>
    <w:rsid w:val="00AD5AD9"/>
    <w:rsid w:val="00AD5DD7"/>
    <w:rsid w:val="00AD5E54"/>
    <w:rsid w:val="00AD5E6E"/>
    <w:rsid w:val="00AD6373"/>
    <w:rsid w:val="00AD6533"/>
    <w:rsid w:val="00AD663F"/>
    <w:rsid w:val="00AD6DB3"/>
    <w:rsid w:val="00AD6DB6"/>
    <w:rsid w:val="00AD6DE4"/>
    <w:rsid w:val="00AD71A4"/>
    <w:rsid w:val="00AD7A8B"/>
    <w:rsid w:val="00AE032D"/>
    <w:rsid w:val="00AE0561"/>
    <w:rsid w:val="00AE198D"/>
    <w:rsid w:val="00AE1BA2"/>
    <w:rsid w:val="00AE1F38"/>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3C"/>
    <w:rsid w:val="00AE505D"/>
    <w:rsid w:val="00AE50E5"/>
    <w:rsid w:val="00AE5529"/>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1BAD"/>
    <w:rsid w:val="00AF25C9"/>
    <w:rsid w:val="00AF2AB0"/>
    <w:rsid w:val="00AF2D61"/>
    <w:rsid w:val="00AF33B1"/>
    <w:rsid w:val="00AF3874"/>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874"/>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37B"/>
    <w:rsid w:val="00B155D4"/>
    <w:rsid w:val="00B156AD"/>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AD0"/>
    <w:rsid w:val="00B23CD2"/>
    <w:rsid w:val="00B240F9"/>
    <w:rsid w:val="00B2433F"/>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834"/>
    <w:rsid w:val="00B3097A"/>
    <w:rsid w:val="00B30A55"/>
    <w:rsid w:val="00B30AA6"/>
    <w:rsid w:val="00B3105D"/>
    <w:rsid w:val="00B3147A"/>
    <w:rsid w:val="00B327DF"/>
    <w:rsid w:val="00B32B46"/>
    <w:rsid w:val="00B3368F"/>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389"/>
    <w:rsid w:val="00B375AE"/>
    <w:rsid w:val="00B375C0"/>
    <w:rsid w:val="00B37732"/>
    <w:rsid w:val="00B37800"/>
    <w:rsid w:val="00B37FF2"/>
    <w:rsid w:val="00B40617"/>
    <w:rsid w:val="00B406BB"/>
    <w:rsid w:val="00B411E1"/>
    <w:rsid w:val="00B412F7"/>
    <w:rsid w:val="00B414DB"/>
    <w:rsid w:val="00B417B8"/>
    <w:rsid w:val="00B418EC"/>
    <w:rsid w:val="00B41B9E"/>
    <w:rsid w:val="00B4218E"/>
    <w:rsid w:val="00B421EA"/>
    <w:rsid w:val="00B42254"/>
    <w:rsid w:val="00B422BD"/>
    <w:rsid w:val="00B422FA"/>
    <w:rsid w:val="00B427B0"/>
    <w:rsid w:val="00B428BD"/>
    <w:rsid w:val="00B42D98"/>
    <w:rsid w:val="00B42DC6"/>
    <w:rsid w:val="00B42F61"/>
    <w:rsid w:val="00B431AB"/>
    <w:rsid w:val="00B433BF"/>
    <w:rsid w:val="00B4393A"/>
    <w:rsid w:val="00B43A6E"/>
    <w:rsid w:val="00B43B4A"/>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28C"/>
    <w:rsid w:val="00B46997"/>
    <w:rsid w:val="00B471BC"/>
    <w:rsid w:val="00B4736B"/>
    <w:rsid w:val="00B4751D"/>
    <w:rsid w:val="00B476FC"/>
    <w:rsid w:val="00B47CCE"/>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3D"/>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6E44"/>
    <w:rsid w:val="00B67017"/>
    <w:rsid w:val="00B679BA"/>
    <w:rsid w:val="00B67EA6"/>
    <w:rsid w:val="00B70059"/>
    <w:rsid w:val="00B70164"/>
    <w:rsid w:val="00B70325"/>
    <w:rsid w:val="00B70610"/>
    <w:rsid w:val="00B707E8"/>
    <w:rsid w:val="00B70940"/>
    <w:rsid w:val="00B7147D"/>
    <w:rsid w:val="00B7155B"/>
    <w:rsid w:val="00B71A6C"/>
    <w:rsid w:val="00B71D2C"/>
    <w:rsid w:val="00B72456"/>
    <w:rsid w:val="00B72475"/>
    <w:rsid w:val="00B7273A"/>
    <w:rsid w:val="00B72816"/>
    <w:rsid w:val="00B730C6"/>
    <w:rsid w:val="00B730D4"/>
    <w:rsid w:val="00B73329"/>
    <w:rsid w:val="00B73809"/>
    <w:rsid w:val="00B73AFE"/>
    <w:rsid w:val="00B743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348F"/>
    <w:rsid w:val="00B837F0"/>
    <w:rsid w:val="00B83C4F"/>
    <w:rsid w:val="00B84102"/>
    <w:rsid w:val="00B84213"/>
    <w:rsid w:val="00B84484"/>
    <w:rsid w:val="00B844BB"/>
    <w:rsid w:val="00B845F8"/>
    <w:rsid w:val="00B847E7"/>
    <w:rsid w:val="00B84C48"/>
    <w:rsid w:val="00B84FA7"/>
    <w:rsid w:val="00B8561D"/>
    <w:rsid w:val="00B85CE4"/>
    <w:rsid w:val="00B86284"/>
    <w:rsid w:val="00B868FA"/>
    <w:rsid w:val="00B86B39"/>
    <w:rsid w:val="00B86B64"/>
    <w:rsid w:val="00B86D39"/>
    <w:rsid w:val="00B87177"/>
    <w:rsid w:val="00B87387"/>
    <w:rsid w:val="00B87C7D"/>
    <w:rsid w:val="00B902C2"/>
    <w:rsid w:val="00B906E0"/>
    <w:rsid w:val="00B909DD"/>
    <w:rsid w:val="00B90DC2"/>
    <w:rsid w:val="00B918F7"/>
    <w:rsid w:val="00B91A53"/>
    <w:rsid w:val="00B91EB5"/>
    <w:rsid w:val="00B9212C"/>
    <w:rsid w:val="00B92313"/>
    <w:rsid w:val="00B9237C"/>
    <w:rsid w:val="00B92DDD"/>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97"/>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3A1A"/>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233"/>
    <w:rsid w:val="00BA64C8"/>
    <w:rsid w:val="00BA6CC6"/>
    <w:rsid w:val="00BA6DBF"/>
    <w:rsid w:val="00BA70C5"/>
    <w:rsid w:val="00BA7218"/>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2B7A"/>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076"/>
    <w:rsid w:val="00BC7399"/>
    <w:rsid w:val="00BC75A7"/>
    <w:rsid w:val="00BC7762"/>
    <w:rsid w:val="00BC7930"/>
    <w:rsid w:val="00BC7ABB"/>
    <w:rsid w:val="00BC7BE2"/>
    <w:rsid w:val="00BC7E61"/>
    <w:rsid w:val="00BD04DD"/>
    <w:rsid w:val="00BD0DC4"/>
    <w:rsid w:val="00BD1552"/>
    <w:rsid w:val="00BD1767"/>
    <w:rsid w:val="00BD187C"/>
    <w:rsid w:val="00BD1930"/>
    <w:rsid w:val="00BD1CD1"/>
    <w:rsid w:val="00BD1DF7"/>
    <w:rsid w:val="00BD212A"/>
    <w:rsid w:val="00BD2B12"/>
    <w:rsid w:val="00BD32C1"/>
    <w:rsid w:val="00BD3379"/>
    <w:rsid w:val="00BD3446"/>
    <w:rsid w:val="00BD3AC9"/>
    <w:rsid w:val="00BD3CA2"/>
    <w:rsid w:val="00BD40B1"/>
    <w:rsid w:val="00BD4467"/>
    <w:rsid w:val="00BD4BFD"/>
    <w:rsid w:val="00BD4BFF"/>
    <w:rsid w:val="00BD512F"/>
    <w:rsid w:val="00BD542E"/>
    <w:rsid w:val="00BD5C07"/>
    <w:rsid w:val="00BD6580"/>
    <w:rsid w:val="00BD65A0"/>
    <w:rsid w:val="00BD6698"/>
    <w:rsid w:val="00BD68CF"/>
    <w:rsid w:val="00BD69F6"/>
    <w:rsid w:val="00BD6B5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339"/>
    <w:rsid w:val="00BE4A62"/>
    <w:rsid w:val="00BE4D81"/>
    <w:rsid w:val="00BE4DF4"/>
    <w:rsid w:val="00BE51B5"/>
    <w:rsid w:val="00BE617D"/>
    <w:rsid w:val="00BE6431"/>
    <w:rsid w:val="00BE65D5"/>
    <w:rsid w:val="00BE6AE8"/>
    <w:rsid w:val="00BE6E9D"/>
    <w:rsid w:val="00BE6F06"/>
    <w:rsid w:val="00BE6F5F"/>
    <w:rsid w:val="00BE774E"/>
    <w:rsid w:val="00BE77B2"/>
    <w:rsid w:val="00BE7852"/>
    <w:rsid w:val="00BE7986"/>
    <w:rsid w:val="00BF0037"/>
    <w:rsid w:val="00BF00EC"/>
    <w:rsid w:val="00BF062C"/>
    <w:rsid w:val="00BF0D28"/>
    <w:rsid w:val="00BF0F64"/>
    <w:rsid w:val="00BF0FC2"/>
    <w:rsid w:val="00BF1A9E"/>
    <w:rsid w:val="00BF1B39"/>
    <w:rsid w:val="00BF1DC1"/>
    <w:rsid w:val="00BF24C2"/>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1CF3"/>
    <w:rsid w:val="00C1220C"/>
    <w:rsid w:val="00C127D8"/>
    <w:rsid w:val="00C12ABC"/>
    <w:rsid w:val="00C12FA7"/>
    <w:rsid w:val="00C133B0"/>
    <w:rsid w:val="00C133EF"/>
    <w:rsid w:val="00C134F4"/>
    <w:rsid w:val="00C1355C"/>
    <w:rsid w:val="00C136F7"/>
    <w:rsid w:val="00C137C2"/>
    <w:rsid w:val="00C13ACE"/>
    <w:rsid w:val="00C13DAB"/>
    <w:rsid w:val="00C13E9E"/>
    <w:rsid w:val="00C14010"/>
    <w:rsid w:val="00C14071"/>
    <w:rsid w:val="00C143AE"/>
    <w:rsid w:val="00C14519"/>
    <w:rsid w:val="00C149AF"/>
    <w:rsid w:val="00C1501E"/>
    <w:rsid w:val="00C1549F"/>
    <w:rsid w:val="00C156FF"/>
    <w:rsid w:val="00C15C69"/>
    <w:rsid w:val="00C15D33"/>
    <w:rsid w:val="00C15E32"/>
    <w:rsid w:val="00C15F3C"/>
    <w:rsid w:val="00C16459"/>
    <w:rsid w:val="00C1674D"/>
    <w:rsid w:val="00C16AF9"/>
    <w:rsid w:val="00C16D5E"/>
    <w:rsid w:val="00C17660"/>
    <w:rsid w:val="00C176A0"/>
    <w:rsid w:val="00C179BE"/>
    <w:rsid w:val="00C17BC1"/>
    <w:rsid w:val="00C17C03"/>
    <w:rsid w:val="00C207C2"/>
    <w:rsid w:val="00C20DB6"/>
    <w:rsid w:val="00C20E74"/>
    <w:rsid w:val="00C2101E"/>
    <w:rsid w:val="00C2121B"/>
    <w:rsid w:val="00C21372"/>
    <w:rsid w:val="00C2178A"/>
    <w:rsid w:val="00C218E0"/>
    <w:rsid w:val="00C21C2C"/>
    <w:rsid w:val="00C221F1"/>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0C5"/>
    <w:rsid w:val="00C32646"/>
    <w:rsid w:val="00C32825"/>
    <w:rsid w:val="00C32EB9"/>
    <w:rsid w:val="00C3330B"/>
    <w:rsid w:val="00C334DA"/>
    <w:rsid w:val="00C33534"/>
    <w:rsid w:val="00C33852"/>
    <w:rsid w:val="00C33878"/>
    <w:rsid w:val="00C338CA"/>
    <w:rsid w:val="00C34151"/>
    <w:rsid w:val="00C3544C"/>
    <w:rsid w:val="00C35E7B"/>
    <w:rsid w:val="00C35EBD"/>
    <w:rsid w:val="00C35FC4"/>
    <w:rsid w:val="00C35FE2"/>
    <w:rsid w:val="00C36065"/>
    <w:rsid w:val="00C362F2"/>
    <w:rsid w:val="00C36700"/>
    <w:rsid w:val="00C36780"/>
    <w:rsid w:val="00C37BCA"/>
    <w:rsid w:val="00C37CA2"/>
    <w:rsid w:val="00C401BA"/>
    <w:rsid w:val="00C403A1"/>
    <w:rsid w:val="00C40448"/>
    <w:rsid w:val="00C405C9"/>
    <w:rsid w:val="00C405DB"/>
    <w:rsid w:val="00C4067B"/>
    <w:rsid w:val="00C40969"/>
    <w:rsid w:val="00C41227"/>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4E6B"/>
    <w:rsid w:val="00C55FBB"/>
    <w:rsid w:val="00C56974"/>
    <w:rsid w:val="00C5697F"/>
    <w:rsid w:val="00C56A8D"/>
    <w:rsid w:val="00C56B5D"/>
    <w:rsid w:val="00C56E02"/>
    <w:rsid w:val="00C5790A"/>
    <w:rsid w:val="00C6002E"/>
    <w:rsid w:val="00C6027D"/>
    <w:rsid w:val="00C60327"/>
    <w:rsid w:val="00C6077A"/>
    <w:rsid w:val="00C61195"/>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2C3"/>
    <w:rsid w:val="00C663A9"/>
    <w:rsid w:val="00C66B3F"/>
    <w:rsid w:val="00C67182"/>
    <w:rsid w:val="00C674B1"/>
    <w:rsid w:val="00C708B2"/>
    <w:rsid w:val="00C709F5"/>
    <w:rsid w:val="00C70AF7"/>
    <w:rsid w:val="00C70E5D"/>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901"/>
    <w:rsid w:val="00C74B56"/>
    <w:rsid w:val="00C75474"/>
    <w:rsid w:val="00C7559E"/>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BD9"/>
    <w:rsid w:val="00C82036"/>
    <w:rsid w:val="00C822E0"/>
    <w:rsid w:val="00C82D6A"/>
    <w:rsid w:val="00C82E3E"/>
    <w:rsid w:val="00C83490"/>
    <w:rsid w:val="00C835BC"/>
    <w:rsid w:val="00C835FF"/>
    <w:rsid w:val="00C83620"/>
    <w:rsid w:val="00C83841"/>
    <w:rsid w:val="00C83853"/>
    <w:rsid w:val="00C83AC3"/>
    <w:rsid w:val="00C83D33"/>
    <w:rsid w:val="00C83E79"/>
    <w:rsid w:val="00C83F89"/>
    <w:rsid w:val="00C84163"/>
    <w:rsid w:val="00C84403"/>
    <w:rsid w:val="00C84F37"/>
    <w:rsid w:val="00C85020"/>
    <w:rsid w:val="00C85250"/>
    <w:rsid w:val="00C8541E"/>
    <w:rsid w:val="00C854FE"/>
    <w:rsid w:val="00C855E5"/>
    <w:rsid w:val="00C858CC"/>
    <w:rsid w:val="00C85DCA"/>
    <w:rsid w:val="00C8611F"/>
    <w:rsid w:val="00C8652E"/>
    <w:rsid w:val="00C86759"/>
    <w:rsid w:val="00C8696A"/>
    <w:rsid w:val="00C869D1"/>
    <w:rsid w:val="00C86AD6"/>
    <w:rsid w:val="00C876EC"/>
    <w:rsid w:val="00C8771F"/>
    <w:rsid w:val="00C87869"/>
    <w:rsid w:val="00C90A2F"/>
    <w:rsid w:val="00C90CFC"/>
    <w:rsid w:val="00C90D3A"/>
    <w:rsid w:val="00C90EA5"/>
    <w:rsid w:val="00C91365"/>
    <w:rsid w:val="00C917F4"/>
    <w:rsid w:val="00C91A42"/>
    <w:rsid w:val="00C91D07"/>
    <w:rsid w:val="00C927BF"/>
    <w:rsid w:val="00C92B91"/>
    <w:rsid w:val="00C9348E"/>
    <w:rsid w:val="00C93698"/>
    <w:rsid w:val="00C93AAE"/>
    <w:rsid w:val="00C940E0"/>
    <w:rsid w:val="00C9419F"/>
    <w:rsid w:val="00C9420E"/>
    <w:rsid w:val="00C9427A"/>
    <w:rsid w:val="00C94570"/>
    <w:rsid w:val="00C945B2"/>
    <w:rsid w:val="00C946CC"/>
    <w:rsid w:val="00C94981"/>
    <w:rsid w:val="00C94A9E"/>
    <w:rsid w:val="00C94B35"/>
    <w:rsid w:val="00C951DB"/>
    <w:rsid w:val="00C95205"/>
    <w:rsid w:val="00C95837"/>
    <w:rsid w:val="00C959FE"/>
    <w:rsid w:val="00C95F27"/>
    <w:rsid w:val="00C964AE"/>
    <w:rsid w:val="00C9666E"/>
    <w:rsid w:val="00C96BE9"/>
    <w:rsid w:val="00C9726C"/>
    <w:rsid w:val="00C972B0"/>
    <w:rsid w:val="00C975A2"/>
    <w:rsid w:val="00C97C86"/>
    <w:rsid w:val="00C97EC4"/>
    <w:rsid w:val="00CA0131"/>
    <w:rsid w:val="00CA0516"/>
    <w:rsid w:val="00CA1139"/>
    <w:rsid w:val="00CA1479"/>
    <w:rsid w:val="00CA1880"/>
    <w:rsid w:val="00CA1B12"/>
    <w:rsid w:val="00CA1D51"/>
    <w:rsid w:val="00CA1FE6"/>
    <w:rsid w:val="00CA21E2"/>
    <w:rsid w:val="00CA2350"/>
    <w:rsid w:val="00CA2374"/>
    <w:rsid w:val="00CA26BB"/>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6FC"/>
    <w:rsid w:val="00CA675C"/>
    <w:rsid w:val="00CA6776"/>
    <w:rsid w:val="00CA6C37"/>
    <w:rsid w:val="00CA7556"/>
    <w:rsid w:val="00CA759E"/>
    <w:rsid w:val="00CA78EA"/>
    <w:rsid w:val="00CA7BB3"/>
    <w:rsid w:val="00CA7C71"/>
    <w:rsid w:val="00CA7E77"/>
    <w:rsid w:val="00CA7FF5"/>
    <w:rsid w:val="00CB01FA"/>
    <w:rsid w:val="00CB0503"/>
    <w:rsid w:val="00CB06DA"/>
    <w:rsid w:val="00CB0ABC"/>
    <w:rsid w:val="00CB134A"/>
    <w:rsid w:val="00CB13E5"/>
    <w:rsid w:val="00CB19F6"/>
    <w:rsid w:val="00CB1C8B"/>
    <w:rsid w:val="00CB216C"/>
    <w:rsid w:val="00CB28E9"/>
    <w:rsid w:val="00CB2CB0"/>
    <w:rsid w:val="00CB30C8"/>
    <w:rsid w:val="00CB31E3"/>
    <w:rsid w:val="00CB3240"/>
    <w:rsid w:val="00CB34B7"/>
    <w:rsid w:val="00CB4196"/>
    <w:rsid w:val="00CB42ED"/>
    <w:rsid w:val="00CB4607"/>
    <w:rsid w:val="00CB4665"/>
    <w:rsid w:val="00CB498D"/>
    <w:rsid w:val="00CB4C26"/>
    <w:rsid w:val="00CB53C9"/>
    <w:rsid w:val="00CB55BD"/>
    <w:rsid w:val="00CB5807"/>
    <w:rsid w:val="00CB595E"/>
    <w:rsid w:val="00CB5FFE"/>
    <w:rsid w:val="00CB623F"/>
    <w:rsid w:val="00CB63D8"/>
    <w:rsid w:val="00CB643E"/>
    <w:rsid w:val="00CB643F"/>
    <w:rsid w:val="00CB654B"/>
    <w:rsid w:val="00CB6A70"/>
    <w:rsid w:val="00CB6CB7"/>
    <w:rsid w:val="00CB70C5"/>
    <w:rsid w:val="00CB71B4"/>
    <w:rsid w:val="00CB76CF"/>
    <w:rsid w:val="00CB7CC4"/>
    <w:rsid w:val="00CC027F"/>
    <w:rsid w:val="00CC0731"/>
    <w:rsid w:val="00CC10BF"/>
    <w:rsid w:val="00CC1551"/>
    <w:rsid w:val="00CC1AE3"/>
    <w:rsid w:val="00CC1DD4"/>
    <w:rsid w:val="00CC200E"/>
    <w:rsid w:val="00CC231D"/>
    <w:rsid w:val="00CC240C"/>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0FDD"/>
    <w:rsid w:val="00CD104D"/>
    <w:rsid w:val="00CD11F6"/>
    <w:rsid w:val="00CD15C3"/>
    <w:rsid w:val="00CD1980"/>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3F8"/>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71B"/>
    <w:rsid w:val="00CE4A5B"/>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6DA0"/>
    <w:rsid w:val="00CF7547"/>
    <w:rsid w:val="00CF78BB"/>
    <w:rsid w:val="00CF7996"/>
    <w:rsid w:val="00CF7C15"/>
    <w:rsid w:val="00CF7EBB"/>
    <w:rsid w:val="00D00928"/>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82"/>
    <w:rsid w:val="00D05B93"/>
    <w:rsid w:val="00D05D91"/>
    <w:rsid w:val="00D063AC"/>
    <w:rsid w:val="00D06573"/>
    <w:rsid w:val="00D06782"/>
    <w:rsid w:val="00D06BBC"/>
    <w:rsid w:val="00D07392"/>
    <w:rsid w:val="00D073BE"/>
    <w:rsid w:val="00D0752F"/>
    <w:rsid w:val="00D07580"/>
    <w:rsid w:val="00D0773B"/>
    <w:rsid w:val="00D07A1E"/>
    <w:rsid w:val="00D07C41"/>
    <w:rsid w:val="00D07FB5"/>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E4A"/>
    <w:rsid w:val="00D15FE7"/>
    <w:rsid w:val="00D16207"/>
    <w:rsid w:val="00D165FF"/>
    <w:rsid w:val="00D16C40"/>
    <w:rsid w:val="00D16ED1"/>
    <w:rsid w:val="00D17328"/>
    <w:rsid w:val="00D174EE"/>
    <w:rsid w:val="00D177DF"/>
    <w:rsid w:val="00D2009A"/>
    <w:rsid w:val="00D2049D"/>
    <w:rsid w:val="00D20544"/>
    <w:rsid w:val="00D20C97"/>
    <w:rsid w:val="00D20D44"/>
    <w:rsid w:val="00D2134C"/>
    <w:rsid w:val="00D21636"/>
    <w:rsid w:val="00D2178A"/>
    <w:rsid w:val="00D21BAF"/>
    <w:rsid w:val="00D22EB3"/>
    <w:rsid w:val="00D230D8"/>
    <w:rsid w:val="00D23212"/>
    <w:rsid w:val="00D23331"/>
    <w:rsid w:val="00D2344F"/>
    <w:rsid w:val="00D23539"/>
    <w:rsid w:val="00D23B2C"/>
    <w:rsid w:val="00D241C9"/>
    <w:rsid w:val="00D246D8"/>
    <w:rsid w:val="00D248D8"/>
    <w:rsid w:val="00D24E4D"/>
    <w:rsid w:val="00D24EA0"/>
    <w:rsid w:val="00D24F96"/>
    <w:rsid w:val="00D25199"/>
    <w:rsid w:val="00D25794"/>
    <w:rsid w:val="00D26345"/>
    <w:rsid w:val="00D264A3"/>
    <w:rsid w:val="00D2659B"/>
    <w:rsid w:val="00D26664"/>
    <w:rsid w:val="00D267C2"/>
    <w:rsid w:val="00D26AC3"/>
    <w:rsid w:val="00D26E09"/>
    <w:rsid w:val="00D26F40"/>
    <w:rsid w:val="00D270D5"/>
    <w:rsid w:val="00D27349"/>
    <w:rsid w:val="00D274A3"/>
    <w:rsid w:val="00D27690"/>
    <w:rsid w:val="00D276FE"/>
    <w:rsid w:val="00D277FE"/>
    <w:rsid w:val="00D27B66"/>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4A"/>
    <w:rsid w:val="00D342F2"/>
    <w:rsid w:val="00D3436D"/>
    <w:rsid w:val="00D34403"/>
    <w:rsid w:val="00D34512"/>
    <w:rsid w:val="00D345AB"/>
    <w:rsid w:val="00D34856"/>
    <w:rsid w:val="00D34882"/>
    <w:rsid w:val="00D348F3"/>
    <w:rsid w:val="00D349E8"/>
    <w:rsid w:val="00D34A3E"/>
    <w:rsid w:val="00D34DD9"/>
    <w:rsid w:val="00D35344"/>
    <w:rsid w:val="00D354C2"/>
    <w:rsid w:val="00D35964"/>
    <w:rsid w:val="00D35C38"/>
    <w:rsid w:val="00D35E7E"/>
    <w:rsid w:val="00D3621A"/>
    <w:rsid w:val="00D36367"/>
    <w:rsid w:val="00D36A90"/>
    <w:rsid w:val="00D36C00"/>
    <w:rsid w:val="00D377D2"/>
    <w:rsid w:val="00D379D5"/>
    <w:rsid w:val="00D37B6C"/>
    <w:rsid w:val="00D402FD"/>
    <w:rsid w:val="00D40912"/>
    <w:rsid w:val="00D40C5E"/>
    <w:rsid w:val="00D40FF3"/>
    <w:rsid w:val="00D411D0"/>
    <w:rsid w:val="00D4137A"/>
    <w:rsid w:val="00D41813"/>
    <w:rsid w:val="00D41923"/>
    <w:rsid w:val="00D420B6"/>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BC"/>
    <w:rsid w:val="00D5407D"/>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5FC"/>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1E7C"/>
    <w:rsid w:val="00D720E9"/>
    <w:rsid w:val="00D72609"/>
    <w:rsid w:val="00D72F59"/>
    <w:rsid w:val="00D72F95"/>
    <w:rsid w:val="00D72FFA"/>
    <w:rsid w:val="00D7359B"/>
    <w:rsid w:val="00D7362A"/>
    <w:rsid w:val="00D7364F"/>
    <w:rsid w:val="00D73A5E"/>
    <w:rsid w:val="00D73AF8"/>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5F"/>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6B33"/>
    <w:rsid w:val="00D871C9"/>
    <w:rsid w:val="00D8785A"/>
    <w:rsid w:val="00D878E2"/>
    <w:rsid w:val="00D87A91"/>
    <w:rsid w:val="00D87C6A"/>
    <w:rsid w:val="00D87F6B"/>
    <w:rsid w:val="00D90284"/>
    <w:rsid w:val="00D90B8F"/>
    <w:rsid w:val="00D90D90"/>
    <w:rsid w:val="00D910C6"/>
    <w:rsid w:val="00D91559"/>
    <w:rsid w:val="00D91726"/>
    <w:rsid w:val="00D918FE"/>
    <w:rsid w:val="00D92060"/>
    <w:rsid w:val="00D929EB"/>
    <w:rsid w:val="00D93ABD"/>
    <w:rsid w:val="00D93BDB"/>
    <w:rsid w:val="00D93E21"/>
    <w:rsid w:val="00D9428B"/>
    <w:rsid w:val="00D94557"/>
    <w:rsid w:val="00D9471C"/>
    <w:rsid w:val="00D94C13"/>
    <w:rsid w:val="00D94D31"/>
    <w:rsid w:val="00D95AF1"/>
    <w:rsid w:val="00D95E4F"/>
    <w:rsid w:val="00D95F6C"/>
    <w:rsid w:val="00D95FEC"/>
    <w:rsid w:val="00D960EA"/>
    <w:rsid w:val="00D96432"/>
    <w:rsid w:val="00D96551"/>
    <w:rsid w:val="00D965AE"/>
    <w:rsid w:val="00D96621"/>
    <w:rsid w:val="00D966A7"/>
    <w:rsid w:val="00D966CF"/>
    <w:rsid w:val="00D968B7"/>
    <w:rsid w:val="00D96D99"/>
    <w:rsid w:val="00D96DBB"/>
    <w:rsid w:val="00D9787E"/>
    <w:rsid w:val="00D979BE"/>
    <w:rsid w:val="00D97A3D"/>
    <w:rsid w:val="00DA0109"/>
    <w:rsid w:val="00DA080D"/>
    <w:rsid w:val="00DA0984"/>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016"/>
    <w:rsid w:val="00DA5137"/>
    <w:rsid w:val="00DA5235"/>
    <w:rsid w:val="00DA526F"/>
    <w:rsid w:val="00DA583A"/>
    <w:rsid w:val="00DA5AAE"/>
    <w:rsid w:val="00DA5CD2"/>
    <w:rsid w:val="00DA64DE"/>
    <w:rsid w:val="00DA6772"/>
    <w:rsid w:val="00DA69A2"/>
    <w:rsid w:val="00DA6DF1"/>
    <w:rsid w:val="00DA6ECE"/>
    <w:rsid w:val="00DA6F88"/>
    <w:rsid w:val="00DA6FA4"/>
    <w:rsid w:val="00DA71D6"/>
    <w:rsid w:val="00DA7404"/>
    <w:rsid w:val="00DA749C"/>
    <w:rsid w:val="00DA7823"/>
    <w:rsid w:val="00DA78F4"/>
    <w:rsid w:val="00DA792B"/>
    <w:rsid w:val="00DA797C"/>
    <w:rsid w:val="00DA7B95"/>
    <w:rsid w:val="00DA7F56"/>
    <w:rsid w:val="00DB030C"/>
    <w:rsid w:val="00DB044A"/>
    <w:rsid w:val="00DB07D7"/>
    <w:rsid w:val="00DB098E"/>
    <w:rsid w:val="00DB0B38"/>
    <w:rsid w:val="00DB0EF1"/>
    <w:rsid w:val="00DB268E"/>
    <w:rsid w:val="00DB284A"/>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86"/>
    <w:rsid w:val="00DB77C4"/>
    <w:rsid w:val="00DB7B56"/>
    <w:rsid w:val="00DC000C"/>
    <w:rsid w:val="00DC030C"/>
    <w:rsid w:val="00DC039E"/>
    <w:rsid w:val="00DC05B5"/>
    <w:rsid w:val="00DC0637"/>
    <w:rsid w:val="00DC0752"/>
    <w:rsid w:val="00DC0BE5"/>
    <w:rsid w:val="00DC10D2"/>
    <w:rsid w:val="00DC1233"/>
    <w:rsid w:val="00DC1328"/>
    <w:rsid w:val="00DC175F"/>
    <w:rsid w:val="00DC18C8"/>
    <w:rsid w:val="00DC1D94"/>
    <w:rsid w:val="00DC1F1F"/>
    <w:rsid w:val="00DC1F88"/>
    <w:rsid w:val="00DC20B0"/>
    <w:rsid w:val="00DC2E0B"/>
    <w:rsid w:val="00DC3100"/>
    <w:rsid w:val="00DC3D64"/>
    <w:rsid w:val="00DC4A00"/>
    <w:rsid w:val="00DC4BD6"/>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73F"/>
    <w:rsid w:val="00DD3D5B"/>
    <w:rsid w:val="00DD4459"/>
    <w:rsid w:val="00DD449B"/>
    <w:rsid w:val="00DD4565"/>
    <w:rsid w:val="00DD4756"/>
    <w:rsid w:val="00DD4970"/>
    <w:rsid w:val="00DD4B8F"/>
    <w:rsid w:val="00DD4D2F"/>
    <w:rsid w:val="00DD51B8"/>
    <w:rsid w:val="00DD5DD0"/>
    <w:rsid w:val="00DD5E02"/>
    <w:rsid w:val="00DD6806"/>
    <w:rsid w:val="00DD68B5"/>
    <w:rsid w:val="00DD6DE1"/>
    <w:rsid w:val="00DD7104"/>
    <w:rsid w:val="00DD725B"/>
    <w:rsid w:val="00DD7361"/>
    <w:rsid w:val="00DD7A5E"/>
    <w:rsid w:val="00DD7F46"/>
    <w:rsid w:val="00DD7FDE"/>
    <w:rsid w:val="00DE008E"/>
    <w:rsid w:val="00DE032A"/>
    <w:rsid w:val="00DE0653"/>
    <w:rsid w:val="00DE0682"/>
    <w:rsid w:val="00DE0897"/>
    <w:rsid w:val="00DE1ABB"/>
    <w:rsid w:val="00DE1C86"/>
    <w:rsid w:val="00DE24D8"/>
    <w:rsid w:val="00DE2566"/>
    <w:rsid w:val="00DE27F1"/>
    <w:rsid w:val="00DE2B0F"/>
    <w:rsid w:val="00DE2C29"/>
    <w:rsid w:val="00DE3651"/>
    <w:rsid w:val="00DE368A"/>
    <w:rsid w:val="00DE38F1"/>
    <w:rsid w:val="00DE3C4E"/>
    <w:rsid w:val="00DE4017"/>
    <w:rsid w:val="00DE41BA"/>
    <w:rsid w:val="00DE41F8"/>
    <w:rsid w:val="00DE461A"/>
    <w:rsid w:val="00DE4A79"/>
    <w:rsid w:val="00DE532C"/>
    <w:rsid w:val="00DE5D9E"/>
    <w:rsid w:val="00DE60B4"/>
    <w:rsid w:val="00DE6414"/>
    <w:rsid w:val="00DE677E"/>
    <w:rsid w:val="00DE7044"/>
    <w:rsid w:val="00DE7493"/>
    <w:rsid w:val="00DE7B14"/>
    <w:rsid w:val="00DE7D21"/>
    <w:rsid w:val="00DE7D29"/>
    <w:rsid w:val="00DF0114"/>
    <w:rsid w:val="00DF0C11"/>
    <w:rsid w:val="00DF0DE0"/>
    <w:rsid w:val="00DF0EE0"/>
    <w:rsid w:val="00DF106F"/>
    <w:rsid w:val="00DF129D"/>
    <w:rsid w:val="00DF12B8"/>
    <w:rsid w:val="00DF143C"/>
    <w:rsid w:val="00DF1658"/>
    <w:rsid w:val="00DF17E2"/>
    <w:rsid w:val="00DF1972"/>
    <w:rsid w:val="00DF240D"/>
    <w:rsid w:val="00DF241D"/>
    <w:rsid w:val="00DF24C6"/>
    <w:rsid w:val="00DF30A3"/>
    <w:rsid w:val="00DF3197"/>
    <w:rsid w:val="00DF33B2"/>
    <w:rsid w:val="00DF3849"/>
    <w:rsid w:val="00DF38B2"/>
    <w:rsid w:val="00DF4311"/>
    <w:rsid w:val="00DF438E"/>
    <w:rsid w:val="00DF4551"/>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DF7DA7"/>
    <w:rsid w:val="00E00010"/>
    <w:rsid w:val="00E0002E"/>
    <w:rsid w:val="00E0023A"/>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AB1"/>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4C9"/>
    <w:rsid w:val="00E1075D"/>
    <w:rsid w:val="00E10915"/>
    <w:rsid w:val="00E10A80"/>
    <w:rsid w:val="00E11617"/>
    <w:rsid w:val="00E117E3"/>
    <w:rsid w:val="00E11DAF"/>
    <w:rsid w:val="00E12032"/>
    <w:rsid w:val="00E120C7"/>
    <w:rsid w:val="00E12211"/>
    <w:rsid w:val="00E12234"/>
    <w:rsid w:val="00E12242"/>
    <w:rsid w:val="00E128D8"/>
    <w:rsid w:val="00E12B2D"/>
    <w:rsid w:val="00E13218"/>
    <w:rsid w:val="00E1370B"/>
    <w:rsid w:val="00E13775"/>
    <w:rsid w:val="00E139FD"/>
    <w:rsid w:val="00E14069"/>
    <w:rsid w:val="00E141D8"/>
    <w:rsid w:val="00E151D7"/>
    <w:rsid w:val="00E152B7"/>
    <w:rsid w:val="00E15404"/>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122C"/>
    <w:rsid w:val="00E2180E"/>
    <w:rsid w:val="00E21E20"/>
    <w:rsid w:val="00E2242A"/>
    <w:rsid w:val="00E228CF"/>
    <w:rsid w:val="00E22BF9"/>
    <w:rsid w:val="00E23385"/>
    <w:rsid w:val="00E238DD"/>
    <w:rsid w:val="00E23C6C"/>
    <w:rsid w:val="00E24574"/>
    <w:rsid w:val="00E24AB8"/>
    <w:rsid w:val="00E24F66"/>
    <w:rsid w:val="00E24FC0"/>
    <w:rsid w:val="00E257D5"/>
    <w:rsid w:val="00E25D05"/>
    <w:rsid w:val="00E25DFD"/>
    <w:rsid w:val="00E25E31"/>
    <w:rsid w:val="00E26202"/>
    <w:rsid w:val="00E264DD"/>
    <w:rsid w:val="00E26758"/>
    <w:rsid w:val="00E26EEE"/>
    <w:rsid w:val="00E27294"/>
    <w:rsid w:val="00E27465"/>
    <w:rsid w:val="00E27541"/>
    <w:rsid w:val="00E278EF"/>
    <w:rsid w:val="00E27B11"/>
    <w:rsid w:val="00E3001D"/>
    <w:rsid w:val="00E30746"/>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D67"/>
    <w:rsid w:val="00E33E0D"/>
    <w:rsid w:val="00E33EBE"/>
    <w:rsid w:val="00E34029"/>
    <w:rsid w:val="00E3409F"/>
    <w:rsid w:val="00E34364"/>
    <w:rsid w:val="00E3447D"/>
    <w:rsid w:val="00E3474E"/>
    <w:rsid w:val="00E34995"/>
    <w:rsid w:val="00E34A43"/>
    <w:rsid w:val="00E35740"/>
    <w:rsid w:val="00E3595A"/>
    <w:rsid w:val="00E35CD7"/>
    <w:rsid w:val="00E35F9A"/>
    <w:rsid w:val="00E362D6"/>
    <w:rsid w:val="00E36599"/>
    <w:rsid w:val="00E36825"/>
    <w:rsid w:val="00E36ED9"/>
    <w:rsid w:val="00E37686"/>
    <w:rsid w:val="00E37870"/>
    <w:rsid w:val="00E37B2E"/>
    <w:rsid w:val="00E37C59"/>
    <w:rsid w:val="00E37DA0"/>
    <w:rsid w:val="00E405F6"/>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020"/>
    <w:rsid w:val="00E50248"/>
    <w:rsid w:val="00E50949"/>
    <w:rsid w:val="00E50CA6"/>
    <w:rsid w:val="00E50CDB"/>
    <w:rsid w:val="00E51626"/>
    <w:rsid w:val="00E519A8"/>
    <w:rsid w:val="00E51E50"/>
    <w:rsid w:val="00E52013"/>
    <w:rsid w:val="00E52852"/>
    <w:rsid w:val="00E52A1B"/>
    <w:rsid w:val="00E52D9C"/>
    <w:rsid w:val="00E52F59"/>
    <w:rsid w:val="00E536BE"/>
    <w:rsid w:val="00E53844"/>
    <w:rsid w:val="00E53B1E"/>
    <w:rsid w:val="00E53C6D"/>
    <w:rsid w:val="00E54564"/>
    <w:rsid w:val="00E54C7E"/>
    <w:rsid w:val="00E54E6B"/>
    <w:rsid w:val="00E55053"/>
    <w:rsid w:val="00E55055"/>
    <w:rsid w:val="00E5522E"/>
    <w:rsid w:val="00E5542F"/>
    <w:rsid w:val="00E5561D"/>
    <w:rsid w:val="00E55BBA"/>
    <w:rsid w:val="00E55C16"/>
    <w:rsid w:val="00E55E97"/>
    <w:rsid w:val="00E56005"/>
    <w:rsid w:val="00E56733"/>
    <w:rsid w:val="00E56F94"/>
    <w:rsid w:val="00E5705B"/>
    <w:rsid w:val="00E5713C"/>
    <w:rsid w:val="00E577CD"/>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2A"/>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25F"/>
    <w:rsid w:val="00E70721"/>
    <w:rsid w:val="00E70729"/>
    <w:rsid w:val="00E707A6"/>
    <w:rsid w:val="00E707DC"/>
    <w:rsid w:val="00E70AA0"/>
    <w:rsid w:val="00E70C1E"/>
    <w:rsid w:val="00E70DE7"/>
    <w:rsid w:val="00E70EF1"/>
    <w:rsid w:val="00E711EF"/>
    <w:rsid w:val="00E71406"/>
    <w:rsid w:val="00E71421"/>
    <w:rsid w:val="00E7164F"/>
    <w:rsid w:val="00E719BB"/>
    <w:rsid w:val="00E71A04"/>
    <w:rsid w:val="00E71EAB"/>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AF2"/>
    <w:rsid w:val="00E81CF5"/>
    <w:rsid w:val="00E81F86"/>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3FE"/>
    <w:rsid w:val="00E834EA"/>
    <w:rsid w:val="00E83740"/>
    <w:rsid w:val="00E83EA9"/>
    <w:rsid w:val="00E84053"/>
    <w:rsid w:val="00E84507"/>
    <w:rsid w:val="00E8455D"/>
    <w:rsid w:val="00E84BA5"/>
    <w:rsid w:val="00E84FEE"/>
    <w:rsid w:val="00E8536B"/>
    <w:rsid w:val="00E85F56"/>
    <w:rsid w:val="00E8610F"/>
    <w:rsid w:val="00E8669B"/>
    <w:rsid w:val="00E86746"/>
    <w:rsid w:val="00E86780"/>
    <w:rsid w:val="00E867BA"/>
    <w:rsid w:val="00E86CB4"/>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DFD"/>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080"/>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0F1"/>
    <w:rsid w:val="00EC34BA"/>
    <w:rsid w:val="00EC36F2"/>
    <w:rsid w:val="00EC37E0"/>
    <w:rsid w:val="00EC3838"/>
    <w:rsid w:val="00EC3963"/>
    <w:rsid w:val="00EC3993"/>
    <w:rsid w:val="00EC3AF8"/>
    <w:rsid w:val="00EC3FA9"/>
    <w:rsid w:val="00EC420A"/>
    <w:rsid w:val="00EC47CB"/>
    <w:rsid w:val="00EC4856"/>
    <w:rsid w:val="00EC4B4B"/>
    <w:rsid w:val="00EC4C17"/>
    <w:rsid w:val="00EC5831"/>
    <w:rsid w:val="00EC595E"/>
    <w:rsid w:val="00EC5CC0"/>
    <w:rsid w:val="00EC5D80"/>
    <w:rsid w:val="00EC5E93"/>
    <w:rsid w:val="00EC5F7D"/>
    <w:rsid w:val="00EC64A2"/>
    <w:rsid w:val="00EC6569"/>
    <w:rsid w:val="00EC702D"/>
    <w:rsid w:val="00EC7203"/>
    <w:rsid w:val="00EC7976"/>
    <w:rsid w:val="00ED0321"/>
    <w:rsid w:val="00ED0409"/>
    <w:rsid w:val="00ED043E"/>
    <w:rsid w:val="00ED0498"/>
    <w:rsid w:val="00ED0745"/>
    <w:rsid w:val="00ED0B0A"/>
    <w:rsid w:val="00ED0F1D"/>
    <w:rsid w:val="00ED15E2"/>
    <w:rsid w:val="00ED18F1"/>
    <w:rsid w:val="00ED1C5B"/>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568"/>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3EC"/>
    <w:rsid w:val="00EE5AE2"/>
    <w:rsid w:val="00EE61F9"/>
    <w:rsid w:val="00EE67B1"/>
    <w:rsid w:val="00EE6E49"/>
    <w:rsid w:val="00EE6F60"/>
    <w:rsid w:val="00EE7003"/>
    <w:rsid w:val="00EE7381"/>
    <w:rsid w:val="00EE77D8"/>
    <w:rsid w:val="00EE780F"/>
    <w:rsid w:val="00EE7B59"/>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1171"/>
    <w:rsid w:val="00F0156D"/>
    <w:rsid w:val="00F01723"/>
    <w:rsid w:val="00F017E4"/>
    <w:rsid w:val="00F0198E"/>
    <w:rsid w:val="00F01AB9"/>
    <w:rsid w:val="00F01BF4"/>
    <w:rsid w:val="00F01C56"/>
    <w:rsid w:val="00F01E46"/>
    <w:rsid w:val="00F01E7F"/>
    <w:rsid w:val="00F022EE"/>
    <w:rsid w:val="00F02402"/>
    <w:rsid w:val="00F02E80"/>
    <w:rsid w:val="00F03AA3"/>
    <w:rsid w:val="00F03C70"/>
    <w:rsid w:val="00F0484B"/>
    <w:rsid w:val="00F048CB"/>
    <w:rsid w:val="00F04955"/>
    <w:rsid w:val="00F04BC6"/>
    <w:rsid w:val="00F04E57"/>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5B2"/>
    <w:rsid w:val="00F15721"/>
    <w:rsid w:val="00F1595C"/>
    <w:rsid w:val="00F15A9A"/>
    <w:rsid w:val="00F15D0C"/>
    <w:rsid w:val="00F15DDE"/>
    <w:rsid w:val="00F16022"/>
    <w:rsid w:val="00F16651"/>
    <w:rsid w:val="00F1669F"/>
    <w:rsid w:val="00F16B2A"/>
    <w:rsid w:val="00F16CBF"/>
    <w:rsid w:val="00F205CC"/>
    <w:rsid w:val="00F208D9"/>
    <w:rsid w:val="00F210A0"/>
    <w:rsid w:val="00F21811"/>
    <w:rsid w:val="00F219FC"/>
    <w:rsid w:val="00F222B0"/>
    <w:rsid w:val="00F224AB"/>
    <w:rsid w:val="00F22948"/>
    <w:rsid w:val="00F22B24"/>
    <w:rsid w:val="00F22C20"/>
    <w:rsid w:val="00F22C6F"/>
    <w:rsid w:val="00F22E20"/>
    <w:rsid w:val="00F236D9"/>
    <w:rsid w:val="00F239CD"/>
    <w:rsid w:val="00F23A10"/>
    <w:rsid w:val="00F23AA6"/>
    <w:rsid w:val="00F23AFC"/>
    <w:rsid w:val="00F243BF"/>
    <w:rsid w:val="00F2456E"/>
    <w:rsid w:val="00F24886"/>
    <w:rsid w:val="00F24E33"/>
    <w:rsid w:val="00F252EE"/>
    <w:rsid w:val="00F25319"/>
    <w:rsid w:val="00F259B1"/>
    <w:rsid w:val="00F25A40"/>
    <w:rsid w:val="00F25C71"/>
    <w:rsid w:val="00F25D14"/>
    <w:rsid w:val="00F25E57"/>
    <w:rsid w:val="00F25EAF"/>
    <w:rsid w:val="00F264EB"/>
    <w:rsid w:val="00F2658D"/>
    <w:rsid w:val="00F26604"/>
    <w:rsid w:val="00F269DA"/>
    <w:rsid w:val="00F27170"/>
    <w:rsid w:val="00F272C5"/>
    <w:rsid w:val="00F278A5"/>
    <w:rsid w:val="00F27AEF"/>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77B"/>
    <w:rsid w:val="00F37EBF"/>
    <w:rsid w:val="00F40224"/>
    <w:rsid w:val="00F40635"/>
    <w:rsid w:val="00F407B7"/>
    <w:rsid w:val="00F4092D"/>
    <w:rsid w:val="00F409BA"/>
    <w:rsid w:val="00F40E1C"/>
    <w:rsid w:val="00F40E3B"/>
    <w:rsid w:val="00F411F4"/>
    <w:rsid w:val="00F41463"/>
    <w:rsid w:val="00F415BB"/>
    <w:rsid w:val="00F41785"/>
    <w:rsid w:val="00F41E57"/>
    <w:rsid w:val="00F4202D"/>
    <w:rsid w:val="00F42033"/>
    <w:rsid w:val="00F42258"/>
    <w:rsid w:val="00F4255D"/>
    <w:rsid w:val="00F425D4"/>
    <w:rsid w:val="00F429EA"/>
    <w:rsid w:val="00F42B46"/>
    <w:rsid w:val="00F42F86"/>
    <w:rsid w:val="00F43ADB"/>
    <w:rsid w:val="00F43F4F"/>
    <w:rsid w:val="00F4438D"/>
    <w:rsid w:val="00F446DC"/>
    <w:rsid w:val="00F44E98"/>
    <w:rsid w:val="00F44FED"/>
    <w:rsid w:val="00F45087"/>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925"/>
    <w:rsid w:val="00F4793A"/>
    <w:rsid w:val="00F500C0"/>
    <w:rsid w:val="00F503AE"/>
    <w:rsid w:val="00F506BE"/>
    <w:rsid w:val="00F507EE"/>
    <w:rsid w:val="00F508F2"/>
    <w:rsid w:val="00F5091A"/>
    <w:rsid w:val="00F509E0"/>
    <w:rsid w:val="00F50A70"/>
    <w:rsid w:val="00F510D4"/>
    <w:rsid w:val="00F510F9"/>
    <w:rsid w:val="00F51177"/>
    <w:rsid w:val="00F513F0"/>
    <w:rsid w:val="00F518BD"/>
    <w:rsid w:val="00F51A19"/>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348"/>
    <w:rsid w:val="00F55841"/>
    <w:rsid w:val="00F55BF0"/>
    <w:rsid w:val="00F55C0E"/>
    <w:rsid w:val="00F55E87"/>
    <w:rsid w:val="00F55FD9"/>
    <w:rsid w:val="00F5619D"/>
    <w:rsid w:val="00F56333"/>
    <w:rsid w:val="00F563DC"/>
    <w:rsid w:val="00F5644F"/>
    <w:rsid w:val="00F56A58"/>
    <w:rsid w:val="00F56D2F"/>
    <w:rsid w:val="00F5772C"/>
    <w:rsid w:val="00F57A40"/>
    <w:rsid w:val="00F57B20"/>
    <w:rsid w:val="00F57BF5"/>
    <w:rsid w:val="00F57ECC"/>
    <w:rsid w:val="00F57F6A"/>
    <w:rsid w:val="00F60106"/>
    <w:rsid w:val="00F60564"/>
    <w:rsid w:val="00F60650"/>
    <w:rsid w:val="00F607BE"/>
    <w:rsid w:val="00F60845"/>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42A4"/>
    <w:rsid w:val="00F74652"/>
    <w:rsid w:val="00F74AC6"/>
    <w:rsid w:val="00F74C70"/>
    <w:rsid w:val="00F74CE1"/>
    <w:rsid w:val="00F74E21"/>
    <w:rsid w:val="00F74FB8"/>
    <w:rsid w:val="00F750F8"/>
    <w:rsid w:val="00F75112"/>
    <w:rsid w:val="00F752A5"/>
    <w:rsid w:val="00F75486"/>
    <w:rsid w:val="00F754F7"/>
    <w:rsid w:val="00F75B15"/>
    <w:rsid w:val="00F76136"/>
    <w:rsid w:val="00F76377"/>
    <w:rsid w:val="00F763F9"/>
    <w:rsid w:val="00F764E2"/>
    <w:rsid w:val="00F76793"/>
    <w:rsid w:val="00F76C26"/>
    <w:rsid w:val="00F76EB6"/>
    <w:rsid w:val="00F77236"/>
    <w:rsid w:val="00F7775A"/>
    <w:rsid w:val="00F77E8B"/>
    <w:rsid w:val="00F803A5"/>
    <w:rsid w:val="00F8071F"/>
    <w:rsid w:val="00F80D9C"/>
    <w:rsid w:val="00F80E07"/>
    <w:rsid w:val="00F81606"/>
    <w:rsid w:val="00F81613"/>
    <w:rsid w:val="00F816BB"/>
    <w:rsid w:val="00F81835"/>
    <w:rsid w:val="00F81A4D"/>
    <w:rsid w:val="00F81AF6"/>
    <w:rsid w:val="00F82223"/>
    <w:rsid w:val="00F82488"/>
    <w:rsid w:val="00F825FB"/>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05D"/>
    <w:rsid w:val="00F93329"/>
    <w:rsid w:val="00F93412"/>
    <w:rsid w:val="00F934EE"/>
    <w:rsid w:val="00F93557"/>
    <w:rsid w:val="00F9385B"/>
    <w:rsid w:val="00F93886"/>
    <w:rsid w:val="00F93939"/>
    <w:rsid w:val="00F9395E"/>
    <w:rsid w:val="00F93F13"/>
    <w:rsid w:val="00F93F8B"/>
    <w:rsid w:val="00F94057"/>
    <w:rsid w:val="00F940DC"/>
    <w:rsid w:val="00F94134"/>
    <w:rsid w:val="00F9433B"/>
    <w:rsid w:val="00F943BA"/>
    <w:rsid w:val="00F94714"/>
    <w:rsid w:val="00F948E6"/>
    <w:rsid w:val="00F949B1"/>
    <w:rsid w:val="00F94C0B"/>
    <w:rsid w:val="00F950FD"/>
    <w:rsid w:val="00F95217"/>
    <w:rsid w:val="00F9526F"/>
    <w:rsid w:val="00F95519"/>
    <w:rsid w:val="00F95525"/>
    <w:rsid w:val="00F956FC"/>
    <w:rsid w:val="00F9588C"/>
    <w:rsid w:val="00F95C59"/>
    <w:rsid w:val="00F9606A"/>
    <w:rsid w:val="00F963BE"/>
    <w:rsid w:val="00F966A7"/>
    <w:rsid w:val="00F9799E"/>
    <w:rsid w:val="00F97CFF"/>
    <w:rsid w:val="00FA015E"/>
    <w:rsid w:val="00FA01DE"/>
    <w:rsid w:val="00FA03FC"/>
    <w:rsid w:val="00FA0C44"/>
    <w:rsid w:val="00FA11BD"/>
    <w:rsid w:val="00FA1EE2"/>
    <w:rsid w:val="00FA20D5"/>
    <w:rsid w:val="00FA218E"/>
    <w:rsid w:val="00FA23AF"/>
    <w:rsid w:val="00FA3356"/>
    <w:rsid w:val="00FA3602"/>
    <w:rsid w:val="00FA36CF"/>
    <w:rsid w:val="00FA3858"/>
    <w:rsid w:val="00FA49A1"/>
    <w:rsid w:val="00FA4B01"/>
    <w:rsid w:val="00FA4E50"/>
    <w:rsid w:val="00FA5581"/>
    <w:rsid w:val="00FA565E"/>
    <w:rsid w:val="00FA5826"/>
    <w:rsid w:val="00FA62C0"/>
    <w:rsid w:val="00FA65BF"/>
    <w:rsid w:val="00FA6BA9"/>
    <w:rsid w:val="00FA6C40"/>
    <w:rsid w:val="00FA6DA4"/>
    <w:rsid w:val="00FA743D"/>
    <w:rsid w:val="00FA7DE2"/>
    <w:rsid w:val="00FB00ED"/>
    <w:rsid w:val="00FB00EE"/>
    <w:rsid w:val="00FB01FD"/>
    <w:rsid w:val="00FB12A5"/>
    <w:rsid w:val="00FB12C4"/>
    <w:rsid w:val="00FB19B3"/>
    <w:rsid w:val="00FB19EC"/>
    <w:rsid w:val="00FB1A26"/>
    <w:rsid w:val="00FB1B41"/>
    <w:rsid w:val="00FB1B7A"/>
    <w:rsid w:val="00FB1B84"/>
    <w:rsid w:val="00FB1F81"/>
    <w:rsid w:val="00FB2149"/>
    <w:rsid w:val="00FB2A09"/>
    <w:rsid w:val="00FB2BC4"/>
    <w:rsid w:val="00FB2C88"/>
    <w:rsid w:val="00FB3308"/>
    <w:rsid w:val="00FB34B7"/>
    <w:rsid w:val="00FB3BE0"/>
    <w:rsid w:val="00FB44A0"/>
    <w:rsid w:val="00FB4651"/>
    <w:rsid w:val="00FB47D5"/>
    <w:rsid w:val="00FB4AB6"/>
    <w:rsid w:val="00FB5202"/>
    <w:rsid w:val="00FB67BE"/>
    <w:rsid w:val="00FB6B60"/>
    <w:rsid w:val="00FB6FDC"/>
    <w:rsid w:val="00FB7165"/>
    <w:rsid w:val="00FB7226"/>
    <w:rsid w:val="00FB78B0"/>
    <w:rsid w:val="00FB79B9"/>
    <w:rsid w:val="00FB7B6C"/>
    <w:rsid w:val="00FB7D25"/>
    <w:rsid w:val="00FC04F4"/>
    <w:rsid w:val="00FC06E9"/>
    <w:rsid w:val="00FC096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AA"/>
    <w:rsid w:val="00FC68E8"/>
    <w:rsid w:val="00FC6A9F"/>
    <w:rsid w:val="00FC6B92"/>
    <w:rsid w:val="00FC6BEF"/>
    <w:rsid w:val="00FC7526"/>
    <w:rsid w:val="00FC7B42"/>
    <w:rsid w:val="00FC7DE1"/>
    <w:rsid w:val="00FD0191"/>
    <w:rsid w:val="00FD01D9"/>
    <w:rsid w:val="00FD0813"/>
    <w:rsid w:val="00FD15CB"/>
    <w:rsid w:val="00FD16FE"/>
    <w:rsid w:val="00FD1895"/>
    <w:rsid w:val="00FD262F"/>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54A2"/>
    <w:rsid w:val="00FE58FD"/>
    <w:rsid w:val="00FE5F13"/>
    <w:rsid w:val="00FE61DA"/>
    <w:rsid w:val="00FE626B"/>
    <w:rsid w:val="00FE62D2"/>
    <w:rsid w:val="00FE63A6"/>
    <w:rsid w:val="00FE65A6"/>
    <w:rsid w:val="00FE6703"/>
    <w:rsid w:val="00FE6AD0"/>
    <w:rsid w:val="00FE6B27"/>
    <w:rsid w:val="00FE6B80"/>
    <w:rsid w:val="00FE6FBD"/>
    <w:rsid w:val="00FE6FD0"/>
    <w:rsid w:val="00FE718D"/>
    <w:rsid w:val="00FE7532"/>
    <w:rsid w:val="00FE793A"/>
    <w:rsid w:val="00FE7ADB"/>
    <w:rsid w:val="00FE7CE8"/>
    <w:rsid w:val="00FE7D08"/>
    <w:rsid w:val="00FE7D65"/>
    <w:rsid w:val="00FE7E09"/>
    <w:rsid w:val="00FF035A"/>
    <w:rsid w:val="00FF06B8"/>
    <w:rsid w:val="00FF0BA4"/>
    <w:rsid w:val="00FF0E58"/>
    <w:rsid w:val="00FF1047"/>
    <w:rsid w:val="00FF119D"/>
    <w:rsid w:val="00FF130E"/>
    <w:rsid w:val="00FF15EC"/>
    <w:rsid w:val="00FF2284"/>
    <w:rsid w:val="00FF23D6"/>
    <w:rsid w:val="00FF2980"/>
    <w:rsid w:val="00FF2AD0"/>
    <w:rsid w:val="00FF2EEE"/>
    <w:rsid w:val="00FF3378"/>
    <w:rsid w:val="00FF3430"/>
    <w:rsid w:val="00FF36E3"/>
    <w:rsid w:val="00FF3C26"/>
    <w:rsid w:val="00FF3C97"/>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endarrow="block"/>
    </o:shapedefaults>
    <o:shapelayout v:ext="edit">
      <o:idmap v:ext="edit" data="1"/>
    </o:shapelayout>
  </w:shapeDefaults>
  <w:decimalSymbol w:val="."/>
  <w:listSeparator w:val=","/>
  <w14:docId w14:val="4FC986F9"/>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51A6"/>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link w:val="2Char"/>
    <w:qFormat/>
    <w:rsid w:val="00EF3059"/>
    <w:pPr>
      <w:numPr>
        <w:ilvl w:val="1"/>
      </w:numPr>
      <w:pBdr>
        <w:top w:val="none" w:sz="0" w:space="0" w:color="auto"/>
      </w:pBdr>
      <w:spacing w:before="180"/>
      <w:ind w:left="578" w:hanging="578"/>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qFormat/>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qFormat/>
    <w:pPr>
      <w:spacing w:after="180"/>
      <w:jc w:val="left"/>
    </w:pPr>
    <w:rPr>
      <w:lang w:val="x-none" w:eastAsia="en-US"/>
    </w:rPr>
  </w:style>
  <w:style w:type="paragraph" w:customStyle="1" w:styleId="Proposal">
    <w:name w:val="Proposal"/>
    <w:basedOn w:val="a0"/>
    <w:link w:val="ProposalChar"/>
    <w:qFormat/>
    <w:pPr>
      <w:numPr>
        <w:numId w:val="13"/>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楷体_GB2312" w:eastAsia="Dotum" w:hAnsi="楷体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qFormat/>
    <w:rsid w:val="00BD1767"/>
    <w:rPr>
      <w:rFonts w:ascii="Arial" w:eastAsia="宋体" w:hAnsi="Arial"/>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a1"/>
    <w:rsid w:val="00600C50"/>
  </w:style>
  <w:style w:type="character" w:customStyle="1" w:styleId="2Char">
    <w:name w:val="标题 2 Char"/>
    <w:aliases w:val="H2 Char,h2 Char,DO NOT USE_h2 Char,h21 Char,Heading 2 3GPP Char,Head2A Char,2 Char,UNDERRUBRIK 1-2 Char"/>
    <w:basedOn w:val="a1"/>
    <w:link w:val="2"/>
    <w:rsid w:val="00447111"/>
    <w:rPr>
      <w:rFonts w:ascii="Arial" w:hAnsi="Arial"/>
      <w:sz w:val="32"/>
      <w:szCs w:val="32"/>
      <w:lang w:val="en-GB"/>
    </w:rPr>
  </w:style>
  <w:style w:type="paragraph" w:styleId="HTML">
    <w:name w:val="HTML Preformatted"/>
    <w:basedOn w:val="a0"/>
    <w:link w:val="HTMLChar"/>
    <w:uiPriority w:val="99"/>
    <w:unhideWhenUsed/>
    <w:rsid w:val="00891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宋体" w:hAnsi="宋体" w:cs="宋体"/>
      <w:sz w:val="24"/>
      <w:szCs w:val="24"/>
    </w:rPr>
  </w:style>
  <w:style w:type="character" w:customStyle="1" w:styleId="HTMLChar">
    <w:name w:val="HTML 预设格式 Char"/>
    <w:basedOn w:val="a1"/>
    <w:link w:val="HTML"/>
    <w:uiPriority w:val="99"/>
    <w:rsid w:val="00891592"/>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0782249">
      <w:bodyDiv w:val="1"/>
      <w:marLeft w:val="0"/>
      <w:marRight w:val="0"/>
      <w:marTop w:val="0"/>
      <w:marBottom w:val="0"/>
      <w:divBdr>
        <w:top w:val="none" w:sz="0" w:space="0" w:color="auto"/>
        <w:left w:val="none" w:sz="0" w:space="0" w:color="auto"/>
        <w:bottom w:val="none" w:sz="0" w:space="0" w:color="auto"/>
        <w:right w:val="none" w:sz="0" w:space="0" w:color="auto"/>
      </w:divBdr>
      <w:divsChild>
        <w:div w:id="942803165">
          <w:marLeft w:val="0"/>
          <w:marRight w:val="0"/>
          <w:marTop w:val="0"/>
          <w:marBottom w:val="0"/>
          <w:divBdr>
            <w:top w:val="none" w:sz="0" w:space="0" w:color="auto"/>
            <w:left w:val="none" w:sz="0" w:space="0" w:color="auto"/>
            <w:bottom w:val="none" w:sz="0" w:space="0" w:color="auto"/>
            <w:right w:val="none" w:sz="0" w:space="0" w:color="auto"/>
          </w:divBdr>
          <w:divsChild>
            <w:div w:id="572785789">
              <w:marLeft w:val="900"/>
              <w:marRight w:val="900"/>
              <w:marTop w:val="270"/>
              <w:marBottom w:val="0"/>
              <w:divBdr>
                <w:top w:val="none" w:sz="0" w:space="0" w:color="auto"/>
                <w:left w:val="none" w:sz="0" w:space="0" w:color="auto"/>
                <w:bottom w:val="none" w:sz="0" w:space="0" w:color="auto"/>
                <w:right w:val="none" w:sz="0" w:space="0" w:color="auto"/>
              </w:divBdr>
              <w:divsChild>
                <w:div w:id="1412578743">
                  <w:marLeft w:val="0"/>
                  <w:marRight w:val="0"/>
                  <w:marTop w:val="0"/>
                  <w:marBottom w:val="0"/>
                  <w:divBdr>
                    <w:top w:val="none" w:sz="0" w:space="0" w:color="auto"/>
                    <w:left w:val="none" w:sz="0" w:space="0" w:color="auto"/>
                    <w:bottom w:val="none" w:sz="0" w:space="0" w:color="auto"/>
                    <w:right w:val="none" w:sz="0" w:space="0" w:color="auto"/>
                  </w:divBdr>
                  <w:divsChild>
                    <w:div w:id="2069254999">
                      <w:marLeft w:val="150"/>
                      <w:marRight w:val="0"/>
                      <w:marTop w:val="0"/>
                      <w:marBottom w:val="0"/>
                      <w:divBdr>
                        <w:top w:val="none" w:sz="0" w:space="0" w:color="auto"/>
                        <w:left w:val="none" w:sz="0" w:space="0" w:color="auto"/>
                        <w:bottom w:val="none" w:sz="0" w:space="0" w:color="auto"/>
                        <w:right w:val="none" w:sz="0" w:space="0" w:color="auto"/>
                      </w:divBdr>
                      <w:divsChild>
                        <w:div w:id="141596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21789469">
      <w:bodyDiv w:val="1"/>
      <w:marLeft w:val="0"/>
      <w:marRight w:val="0"/>
      <w:marTop w:val="0"/>
      <w:marBottom w:val="0"/>
      <w:divBdr>
        <w:top w:val="none" w:sz="0" w:space="0" w:color="auto"/>
        <w:left w:val="none" w:sz="0" w:space="0" w:color="auto"/>
        <w:bottom w:val="none" w:sz="0" w:space="0" w:color="auto"/>
        <w:right w:val="none" w:sz="0" w:space="0" w:color="auto"/>
      </w:divBdr>
      <w:divsChild>
        <w:div w:id="699549838">
          <w:marLeft w:val="0"/>
          <w:marRight w:val="0"/>
          <w:marTop w:val="0"/>
          <w:marBottom w:val="0"/>
          <w:divBdr>
            <w:top w:val="none" w:sz="0" w:space="0" w:color="auto"/>
            <w:left w:val="none" w:sz="0" w:space="0" w:color="auto"/>
            <w:bottom w:val="none" w:sz="0" w:space="0" w:color="auto"/>
            <w:right w:val="none" w:sz="0" w:space="0" w:color="auto"/>
          </w:divBdr>
          <w:divsChild>
            <w:div w:id="63766796">
              <w:marLeft w:val="900"/>
              <w:marRight w:val="900"/>
              <w:marTop w:val="270"/>
              <w:marBottom w:val="0"/>
              <w:divBdr>
                <w:top w:val="none" w:sz="0" w:space="0" w:color="auto"/>
                <w:left w:val="none" w:sz="0" w:space="0" w:color="auto"/>
                <w:bottom w:val="none" w:sz="0" w:space="0" w:color="auto"/>
                <w:right w:val="none" w:sz="0" w:space="0" w:color="auto"/>
              </w:divBdr>
              <w:divsChild>
                <w:div w:id="1794011858">
                  <w:marLeft w:val="0"/>
                  <w:marRight w:val="0"/>
                  <w:marTop w:val="0"/>
                  <w:marBottom w:val="0"/>
                  <w:divBdr>
                    <w:top w:val="none" w:sz="0" w:space="0" w:color="auto"/>
                    <w:left w:val="none" w:sz="0" w:space="0" w:color="auto"/>
                    <w:bottom w:val="none" w:sz="0" w:space="0" w:color="auto"/>
                    <w:right w:val="none" w:sz="0" w:space="0" w:color="auto"/>
                  </w:divBdr>
                  <w:divsChild>
                    <w:div w:id="1461723441">
                      <w:marLeft w:val="150"/>
                      <w:marRight w:val="0"/>
                      <w:marTop w:val="0"/>
                      <w:marBottom w:val="0"/>
                      <w:divBdr>
                        <w:top w:val="none" w:sz="0" w:space="0" w:color="auto"/>
                        <w:left w:val="none" w:sz="0" w:space="0" w:color="auto"/>
                        <w:bottom w:val="none" w:sz="0" w:space="0" w:color="auto"/>
                        <w:right w:val="none" w:sz="0" w:space="0" w:color="auto"/>
                      </w:divBdr>
                      <w:divsChild>
                        <w:div w:id="2069257251">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23297555">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55672649">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7796762">
      <w:bodyDiv w:val="1"/>
      <w:marLeft w:val="0"/>
      <w:marRight w:val="0"/>
      <w:marTop w:val="0"/>
      <w:marBottom w:val="0"/>
      <w:divBdr>
        <w:top w:val="none" w:sz="0" w:space="0" w:color="auto"/>
        <w:left w:val="none" w:sz="0" w:space="0" w:color="auto"/>
        <w:bottom w:val="none" w:sz="0" w:space="0" w:color="auto"/>
        <w:right w:val="none" w:sz="0" w:space="0" w:color="auto"/>
      </w:divBdr>
      <w:divsChild>
        <w:div w:id="2018533260">
          <w:marLeft w:val="0"/>
          <w:marRight w:val="0"/>
          <w:marTop w:val="0"/>
          <w:marBottom w:val="0"/>
          <w:divBdr>
            <w:top w:val="none" w:sz="0" w:space="0" w:color="auto"/>
            <w:left w:val="none" w:sz="0" w:space="0" w:color="auto"/>
            <w:bottom w:val="none" w:sz="0" w:space="0" w:color="auto"/>
            <w:right w:val="none" w:sz="0" w:space="0" w:color="auto"/>
          </w:divBdr>
          <w:divsChild>
            <w:div w:id="1303585164">
              <w:marLeft w:val="900"/>
              <w:marRight w:val="900"/>
              <w:marTop w:val="270"/>
              <w:marBottom w:val="0"/>
              <w:divBdr>
                <w:top w:val="none" w:sz="0" w:space="0" w:color="auto"/>
                <w:left w:val="none" w:sz="0" w:space="0" w:color="auto"/>
                <w:bottom w:val="none" w:sz="0" w:space="0" w:color="auto"/>
                <w:right w:val="none" w:sz="0" w:space="0" w:color="auto"/>
              </w:divBdr>
              <w:divsChild>
                <w:div w:id="915018809">
                  <w:marLeft w:val="0"/>
                  <w:marRight w:val="0"/>
                  <w:marTop w:val="0"/>
                  <w:marBottom w:val="0"/>
                  <w:divBdr>
                    <w:top w:val="none" w:sz="0" w:space="0" w:color="auto"/>
                    <w:left w:val="none" w:sz="0" w:space="0" w:color="auto"/>
                    <w:bottom w:val="none" w:sz="0" w:space="0" w:color="auto"/>
                    <w:right w:val="none" w:sz="0" w:space="0" w:color="auto"/>
                  </w:divBdr>
                  <w:divsChild>
                    <w:div w:id="1664697180">
                      <w:marLeft w:val="150"/>
                      <w:marRight w:val="0"/>
                      <w:marTop w:val="0"/>
                      <w:marBottom w:val="0"/>
                      <w:divBdr>
                        <w:top w:val="none" w:sz="0" w:space="0" w:color="auto"/>
                        <w:left w:val="none" w:sz="0" w:space="0" w:color="auto"/>
                        <w:bottom w:val="none" w:sz="0" w:space="0" w:color="auto"/>
                        <w:right w:val="none" w:sz="0" w:space="0" w:color="auto"/>
                      </w:divBdr>
                      <w:divsChild>
                        <w:div w:id="71986799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83683581">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28268467">
      <w:bodyDiv w:val="1"/>
      <w:marLeft w:val="0"/>
      <w:marRight w:val="0"/>
      <w:marTop w:val="0"/>
      <w:marBottom w:val="0"/>
      <w:divBdr>
        <w:top w:val="none" w:sz="0" w:space="0" w:color="auto"/>
        <w:left w:val="none" w:sz="0" w:space="0" w:color="auto"/>
        <w:bottom w:val="none" w:sz="0" w:space="0" w:color="auto"/>
        <w:right w:val="none" w:sz="0" w:space="0" w:color="auto"/>
      </w:divBdr>
      <w:divsChild>
        <w:div w:id="1040784801">
          <w:marLeft w:val="0"/>
          <w:marRight w:val="0"/>
          <w:marTop w:val="0"/>
          <w:marBottom w:val="0"/>
          <w:divBdr>
            <w:top w:val="none" w:sz="0" w:space="0" w:color="auto"/>
            <w:left w:val="none" w:sz="0" w:space="0" w:color="auto"/>
            <w:bottom w:val="none" w:sz="0" w:space="0" w:color="auto"/>
            <w:right w:val="none" w:sz="0" w:space="0" w:color="auto"/>
          </w:divBdr>
          <w:divsChild>
            <w:div w:id="429550081">
              <w:marLeft w:val="900"/>
              <w:marRight w:val="900"/>
              <w:marTop w:val="270"/>
              <w:marBottom w:val="0"/>
              <w:divBdr>
                <w:top w:val="none" w:sz="0" w:space="0" w:color="auto"/>
                <w:left w:val="none" w:sz="0" w:space="0" w:color="auto"/>
                <w:bottom w:val="none" w:sz="0" w:space="0" w:color="auto"/>
                <w:right w:val="none" w:sz="0" w:space="0" w:color="auto"/>
              </w:divBdr>
              <w:divsChild>
                <w:div w:id="306712217">
                  <w:marLeft w:val="0"/>
                  <w:marRight w:val="0"/>
                  <w:marTop w:val="0"/>
                  <w:marBottom w:val="0"/>
                  <w:divBdr>
                    <w:top w:val="none" w:sz="0" w:space="0" w:color="auto"/>
                    <w:left w:val="none" w:sz="0" w:space="0" w:color="auto"/>
                    <w:bottom w:val="none" w:sz="0" w:space="0" w:color="auto"/>
                    <w:right w:val="none" w:sz="0" w:space="0" w:color="auto"/>
                  </w:divBdr>
                  <w:divsChild>
                    <w:div w:id="1196888269">
                      <w:marLeft w:val="150"/>
                      <w:marRight w:val="0"/>
                      <w:marTop w:val="0"/>
                      <w:marBottom w:val="0"/>
                      <w:divBdr>
                        <w:top w:val="none" w:sz="0" w:space="0" w:color="auto"/>
                        <w:left w:val="none" w:sz="0" w:space="0" w:color="auto"/>
                        <w:bottom w:val="none" w:sz="0" w:space="0" w:color="auto"/>
                        <w:right w:val="none" w:sz="0" w:space="0" w:color="auto"/>
                      </w:divBdr>
                      <w:divsChild>
                        <w:div w:id="1729497848">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1525987">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49295280">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15882771">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71386919">
      <w:bodyDiv w:val="1"/>
      <w:marLeft w:val="0"/>
      <w:marRight w:val="0"/>
      <w:marTop w:val="0"/>
      <w:marBottom w:val="0"/>
      <w:divBdr>
        <w:top w:val="none" w:sz="0" w:space="0" w:color="auto"/>
        <w:left w:val="none" w:sz="0" w:space="0" w:color="auto"/>
        <w:bottom w:val="none" w:sz="0" w:space="0" w:color="auto"/>
        <w:right w:val="none" w:sz="0" w:space="0" w:color="auto"/>
      </w:divBdr>
      <w:divsChild>
        <w:div w:id="1609387365">
          <w:marLeft w:val="0"/>
          <w:marRight w:val="0"/>
          <w:marTop w:val="0"/>
          <w:marBottom w:val="0"/>
          <w:divBdr>
            <w:top w:val="none" w:sz="0" w:space="0" w:color="auto"/>
            <w:left w:val="none" w:sz="0" w:space="0" w:color="auto"/>
            <w:bottom w:val="none" w:sz="0" w:space="0" w:color="auto"/>
            <w:right w:val="none" w:sz="0" w:space="0" w:color="auto"/>
          </w:divBdr>
          <w:divsChild>
            <w:div w:id="1366519805">
              <w:marLeft w:val="900"/>
              <w:marRight w:val="900"/>
              <w:marTop w:val="270"/>
              <w:marBottom w:val="0"/>
              <w:divBdr>
                <w:top w:val="none" w:sz="0" w:space="0" w:color="auto"/>
                <w:left w:val="none" w:sz="0" w:space="0" w:color="auto"/>
                <w:bottom w:val="none" w:sz="0" w:space="0" w:color="auto"/>
                <w:right w:val="none" w:sz="0" w:space="0" w:color="auto"/>
              </w:divBdr>
              <w:divsChild>
                <w:div w:id="1598708241">
                  <w:marLeft w:val="0"/>
                  <w:marRight w:val="0"/>
                  <w:marTop w:val="0"/>
                  <w:marBottom w:val="0"/>
                  <w:divBdr>
                    <w:top w:val="none" w:sz="0" w:space="0" w:color="auto"/>
                    <w:left w:val="none" w:sz="0" w:space="0" w:color="auto"/>
                    <w:bottom w:val="none" w:sz="0" w:space="0" w:color="auto"/>
                    <w:right w:val="none" w:sz="0" w:space="0" w:color="auto"/>
                  </w:divBdr>
                  <w:divsChild>
                    <w:div w:id="1081487599">
                      <w:marLeft w:val="150"/>
                      <w:marRight w:val="0"/>
                      <w:marTop w:val="0"/>
                      <w:marBottom w:val="0"/>
                      <w:divBdr>
                        <w:top w:val="none" w:sz="0" w:space="0" w:color="auto"/>
                        <w:left w:val="none" w:sz="0" w:space="0" w:color="auto"/>
                        <w:bottom w:val="none" w:sz="0" w:space="0" w:color="auto"/>
                        <w:right w:val="none" w:sz="0" w:space="0" w:color="auto"/>
                      </w:divBdr>
                      <w:divsChild>
                        <w:div w:id="170243509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7914882">
      <w:bodyDiv w:val="1"/>
      <w:marLeft w:val="0"/>
      <w:marRight w:val="0"/>
      <w:marTop w:val="0"/>
      <w:marBottom w:val="0"/>
      <w:divBdr>
        <w:top w:val="none" w:sz="0" w:space="0" w:color="auto"/>
        <w:left w:val="none" w:sz="0" w:space="0" w:color="auto"/>
        <w:bottom w:val="none" w:sz="0" w:space="0" w:color="auto"/>
        <w:right w:val="none" w:sz="0" w:space="0" w:color="auto"/>
      </w:divBdr>
      <w:divsChild>
        <w:div w:id="1360349421">
          <w:marLeft w:val="0"/>
          <w:marRight w:val="0"/>
          <w:marTop w:val="0"/>
          <w:marBottom w:val="0"/>
          <w:divBdr>
            <w:top w:val="none" w:sz="0" w:space="0" w:color="auto"/>
            <w:left w:val="none" w:sz="0" w:space="0" w:color="auto"/>
            <w:bottom w:val="none" w:sz="0" w:space="0" w:color="auto"/>
            <w:right w:val="none" w:sz="0" w:space="0" w:color="auto"/>
          </w:divBdr>
          <w:divsChild>
            <w:div w:id="1189564213">
              <w:marLeft w:val="900"/>
              <w:marRight w:val="900"/>
              <w:marTop w:val="270"/>
              <w:marBottom w:val="0"/>
              <w:divBdr>
                <w:top w:val="none" w:sz="0" w:space="0" w:color="auto"/>
                <w:left w:val="none" w:sz="0" w:space="0" w:color="auto"/>
                <w:bottom w:val="none" w:sz="0" w:space="0" w:color="auto"/>
                <w:right w:val="none" w:sz="0" w:space="0" w:color="auto"/>
              </w:divBdr>
              <w:divsChild>
                <w:div w:id="1309826226">
                  <w:marLeft w:val="0"/>
                  <w:marRight w:val="0"/>
                  <w:marTop w:val="0"/>
                  <w:marBottom w:val="0"/>
                  <w:divBdr>
                    <w:top w:val="none" w:sz="0" w:space="0" w:color="auto"/>
                    <w:left w:val="none" w:sz="0" w:space="0" w:color="auto"/>
                    <w:bottom w:val="none" w:sz="0" w:space="0" w:color="auto"/>
                    <w:right w:val="none" w:sz="0" w:space="0" w:color="auto"/>
                  </w:divBdr>
                  <w:divsChild>
                    <w:div w:id="1946378556">
                      <w:marLeft w:val="150"/>
                      <w:marRight w:val="0"/>
                      <w:marTop w:val="0"/>
                      <w:marBottom w:val="0"/>
                      <w:divBdr>
                        <w:top w:val="none" w:sz="0" w:space="0" w:color="auto"/>
                        <w:left w:val="none" w:sz="0" w:space="0" w:color="auto"/>
                        <w:bottom w:val="none" w:sz="0" w:space="0" w:color="auto"/>
                        <w:right w:val="none" w:sz="0" w:space="0" w:color="auto"/>
                      </w:divBdr>
                      <w:divsChild>
                        <w:div w:id="46211887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6666149">
      <w:bodyDiv w:val="1"/>
      <w:marLeft w:val="0"/>
      <w:marRight w:val="0"/>
      <w:marTop w:val="0"/>
      <w:marBottom w:val="0"/>
      <w:divBdr>
        <w:top w:val="none" w:sz="0" w:space="0" w:color="auto"/>
        <w:left w:val="none" w:sz="0" w:space="0" w:color="auto"/>
        <w:bottom w:val="none" w:sz="0" w:space="0" w:color="auto"/>
        <w:right w:val="none" w:sz="0" w:space="0" w:color="auto"/>
      </w:divBdr>
      <w:divsChild>
        <w:div w:id="1410273363">
          <w:marLeft w:val="0"/>
          <w:marRight w:val="0"/>
          <w:marTop w:val="0"/>
          <w:marBottom w:val="0"/>
          <w:divBdr>
            <w:top w:val="none" w:sz="0" w:space="0" w:color="auto"/>
            <w:left w:val="none" w:sz="0" w:space="0" w:color="auto"/>
            <w:bottom w:val="none" w:sz="0" w:space="0" w:color="auto"/>
            <w:right w:val="none" w:sz="0" w:space="0" w:color="auto"/>
          </w:divBdr>
          <w:divsChild>
            <w:div w:id="2125271250">
              <w:marLeft w:val="900"/>
              <w:marRight w:val="900"/>
              <w:marTop w:val="270"/>
              <w:marBottom w:val="0"/>
              <w:divBdr>
                <w:top w:val="none" w:sz="0" w:space="0" w:color="auto"/>
                <w:left w:val="none" w:sz="0" w:space="0" w:color="auto"/>
                <w:bottom w:val="none" w:sz="0" w:space="0" w:color="auto"/>
                <w:right w:val="none" w:sz="0" w:space="0" w:color="auto"/>
              </w:divBdr>
              <w:divsChild>
                <w:div w:id="829977748">
                  <w:marLeft w:val="0"/>
                  <w:marRight w:val="0"/>
                  <w:marTop w:val="0"/>
                  <w:marBottom w:val="0"/>
                  <w:divBdr>
                    <w:top w:val="none" w:sz="0" w:space="0" w:color="auto"/>
                    <w:left w:val="none" w:sz="0" w:space="0" w:color="auto"/>
                    <w:bottom w:val="none" w:sz="0" w:space="0" w:color="auto"/>
                    <w:right w:val="none" w:sz="0" w:space="0" w:color="auto"/>
                  </w:divBdr>
                  <w:divsChild>
                    <w:div w:id="1269310991">
                      <w:marLeft w:val="150"/>
                      <w:marRight w:val="0"/>
                      <w:marTop w:val="0"/>
                      <w:marBottom w:val="0"/>
                      <w:divBdr>
                        <w:top w:val="none" w:sz="0" w:space="0" w:color="auto"/>
                        <w:left w:val="none" w:sz="0" w:space="0" w:color="auto"/>
                        <w:bottom w:val="none" w:sz="0" w:space="0" w:color="auto"/>
                        <w:right w:val="none" w:sz="0" w:space="0" w:color="auto"/>
                      </w:divBdr>
                      <w:divsChild>
                        <w:div w:id="24912213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23330426">
      <w:bodyDiv w:val="1"/>
      <w:marLeft w:val="0"/>
      <w:marRight w:val="0"/>
      <w:marTop w:val="0"/>
      <w:marBottom w:val="0"/>
      <w:divBdr>
        <w:top w:val="none" w:sz="0" w:space="0" w:color="auto"/>
        <w:left w:val="none" w:sz="0" w:space="0" w:color="auto"/>
        <w:bottom w:val="none" w:sz="0" w:space="0" w:color="auto"/>
        <w:right w:val="none" w:sz="0" w:space="0" w:color="auto"/>
      </w:divBdr>
      <w:divsChild>
        <w:div w:id="479540390">
          <w:marLeft w:val="0"/>
          <w:marRight w:val="0"/>
          <w:marTop w:val="0"/>
          <w:marBottom w:val="0"/>
          <w:divBdr>
            <w:top w:val="none" w:sz="0" w:space="0" w:color="auto"/>
            <w:left w:val="none" w:sz="0" w:space="0" w:color="auto"/>
            <w:bottom w:val="none" w:sz="0" w:space="0" w:color="auto"/>
            <w:right w:val="none" w:sz="0" w:space="0" w:color="auto"/>
          </w:divBdr>
          <w:divsChild>
            <w:div w:id="872426136">
              <w:marLeft w:val="900"/>
              <w:marRight w:val="900"/>
              <w:marTop w:val="270"/>
              <w:marBottom w:val="0"/>
              <w:divBdr>
                <w:top w:val="none" w:sz="0" w:space="0" w:color="auto"/>
                <w:left w:val="none" w:sz="0" w:space="0" w:color="auto"/>
                <w:bottom w:val="none" w:sz="0" w:space="0" w:color="auto"/>
                <w:right w:val="none" w:sz="0" w:space="0" w:color="auto"/>
              </w:divBdr>
              <w:divsChild>
                <w:div w:id="888079365">
                  <w:marLeft w:val="0"/>
                  <w:marRight w:val="0"/>
                  <w:marTop w:val="0"/>
                  <w:marBottom w:val="0"/>
                  <w:divBdr>
                    <w:top w:val="none" w:sz="0" w:space="0" w:color="auto"/>
                    <w:left w:val="none" w:sz="0" w:space="0" w:color="auto"/>
                    <w:bottom w:val="none" w:sz="0" w:space="0" w:color="auto"/>
                    <w:right w:val="none" w:sz="0" w:space="0" w:color="auto"/>
                  </w:divBdr>
                  <w:divsChild>
                    <w:div w:id="254830744">
                      <w:marLeft w:val="150"/>
                      <w:marRight w:val="0"/>
                      <w:marTop w:val="0"/>
                      <w:marBottom w:val="0"/>
                      <w:divBdr>
                        <w:top w:val="none" w:sz="0" w:space="0" w:color="auto"/>
                        <w:left w:val="none" w:sz="0" w:space="0" w:color="auto"/>
                        <w:bottom w:val="none" w:sz="0" w:space="0" w:color="auto"/>
                        <w:right w:val="none" w:sz="0" w:space="0" w:color="auto"/>
                      </w:divBdr>
                      <w:divsChild>
                        <w:div w:id="202736548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16071644">
      <w:bodyDiv w:val="1"/>
      <w:marLeft w:val="0"/>
      <w:marRight w:val="0"/>
      <w:marTop w:val="0"/>
      <w:marBottom w:val="0"/>
      <w:divBdr>
        <w:top w:val="none" w:sz="0" w:space="0" w:color="auto"/>
        <w:left w:val="none" w:sz="0" w:space="0" w:color="auto"/>
        <w:bottom w:val="none" w:sz="0" w:space="0" w:color="auto"/>
        <w:right w:val="none" w:sz="0" w:space="0" w:color="auto"/>
      </w:divBdr>
      <w:divsChild>
        <w:div w:id="1803235013">
          <w:marLeft w:val="0"/>
          <w:marRight w:val="0"/>
          <w:marTop w:val="0"/>
          <w:marBottom w:val="0"/>
          <w:divBdr>
            <w:top w:val="none" w:sz="0" w:space="0" w:color="auto"/>
            <w:left w:val="none" w:sz="0" w:space="0" w:color="auto"/>
            <w:bottom w:val="none" w:sz="0" w:space="0" w:color="auto"/>
            <w:right w:val="none" w:sz="0" w:space="0" w:color="auto"/>
          </w:divBdr>
          <w:divsChild>
            <w:div w:id="384060591">
              <w:marLeft w:val="900"/>
              <w:marRight w:val="900"/>
              <w:marTop w:val="270"/>
              <w:marBottom w:val="0"/>
              <w:divBdr>
                <w:top w:val="none" w:sz="0" w:space="0" w:color="auto"/>
                <w:left w:val="none" w:sz="0" w:space="0" w:color="auto"/>
                <w:bottom w:val="none" w:sz="0" w:space="0" w:color="auto"/>
                <w:right w:val="none" w:sz="0" w:space="0" w:color="auto"/>
              </w:divBdr>
              <w:divsChild>
                <w:div w:id="1590037485">
                  <w:marLeft w:val="0"/>
                  <w:marRight w:val="0"/>
                  <w:marTop w:val="0"/>
                  <w:marBottom w:val="0"/>
                  <w:divBdr>
                    <w:top w:val="none" w:sz="0" w:space="0" w:color="auto"/>
                    <w:left w:val="none" w:sz="0" w:space="0" w:color="auto"/>
                    <w:bottom w:val="none" w:sz="0" w:space="0" w:color="auto"/>
                    <w:right w:val="none" w:sz="0" w:space="0" w:color="auto"/>
                  </w:divBdr>
                  <w:divsChild>
                    <w:div w:id="1975522892">
                      <w:marLeft w:val="150"/>
                      <w:marRight w:val="0"/>
                      <w:marTop w:val="0"/>
                      <w:marBottom w:val="0"/>
                      <w:divBdr>
                        <w:top w:val="none" w:sz="0" w:space="0" w:color="auto"/>
                        <w:left w:val="none" w:sz="0" w:space="0" w:color="auto"/>
                        <w:bottom w:val="none" w:sz="0" w:space="0" w:color="auto"/>
                        <w:right w:val="none" w:sz="0" w:space="0" w:color="auto"/>
                      </w:divBdr>
                      <w:divsChild>
                        <w:div w:id="172467151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90457968">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3050073">
      <w:bodyDiv w:val="1"/>
      <w:marLeft w:val="0"/>
      <w:marRight w:val="0"/>
      <w:marTop w:val="0"/>
      <w:marBottom w:val="0"/>
      <w:divBdr>
        <w:top w:val="none" w:sz="0" w:space="0" w:color="auto"/>
        <w:left w:val="none" w:sz="0" w:space="0" w:color="auto"/>
        <w:bottom w:val="none" w:sz="0" w:space="0" w:color="auto"/>
        <w:right w:val="none" w:sz="0" w:space="0" w:color="auto"/>
      </w:divBdr>
    </w:div>
    <w:div w:id="1698309055">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721634573">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317445">
      <w:bodyDiv w:val="1"/>
      <w:marLeft w:val="0"/>
      <w:marRight w:val="0"/>
      <w:marTop w:val="0"/>
      <w:marBottom w:val="0"/>
      <w:divBdr>
        <w:top w:val="none" w:sz="0" w:space="0" w:color="auto"/>
        <w:left w:val="none" w:sz="0" w:space="0" w:color="auto"/>
        <w:bottom w:val="none" w:sz="0" w:space="0" w:color="auto"/>
        <w:right w:val="none" w:sz="0" w:space="0" w:color="auto"/>
      </w:divBdr>
    </w:div>
    <w:div w:id="1829635282">
      <w:bodyDiv w:val="1"/>
      <w:marLeft w:val="0"/>
      <w:marRight w:val="0"/>
      <w:marTop w:val="0"/>
      <w:marBottom w:val="0"/>
      <w:divBdr>
        <w:top w:val="none" w:sz="0" w:space="0" w:color="auto"/>
        <w:left w:val="none" w:sz="0" w:space="0" w:color="auto"/>
        <w:bottom w:val="none" w:sz="0" w:space="0" w:color="auto"/>
        <w:right w:val="none" w:sz="0" w:space="0" w:color="auto"/>
      </w:divBdr>
      <w:divsChild>
        <w:div w:id="1203441908">
          <w:marLeft w:val="0"/>
          <w:marRight w:val="0"/>
          <w:marTop w:val="0"/>
          <w:marBottom w:val="0"/>
          <w:divBdr>
            <w:top w:val="none" w:sz="0" w:space="0" w:color="auto"/>
            <w:left w:val="none" w:sz="0" w:space="0" w:color="auto"/>
            <w:bottom w:val="none" w:sz="0" w:space="0" w:color="auto"/>
            <w:right w:val="none" w:sz="0" w:space="0" w:color="auto"/>
          </w:divBdr>
          <w:divsChild>
            <w:div w:id="281308713">
              <w:marLeft w:val="900"/>
              <w:marRight w:val="900"/>
              <w:marTop w:val="270"/>
              <w:marBottom w:val="0"/>
              <w:divBdr>
                <w:top w:val="none" w:sz="0" w:space="0" w:color="auto"/>
                <w:left w:val="none" w:sz="0" w:space="0" w:color="auto"/>
                <w:bottom w:val="none" w:sz="0" w:space="0" w:color="auto"/>
                <w:right w:val="none" w:sz="0" w:space="0" w:color="auto"/>
              </w:divBdr>
              <w:divsChild>
                <w:div w:id="670984190">
                  <w:marLeft w:val="0"/>
                  <w:marRight w:val="0"/>
                  <w:marTop w:val="0"/>
                  <w:marBottom w:val="0"/>
                  <w:divBdr>
                    <w:top w:val="none" w:sz="0" w:space="0" w:color="auto"/>
                    <w:left w:val="none" w:sz="0" w:space="0" w:color="auto"/>
                    <w:bottom w:val="none" w:sz="0" w:space="0" w:color="auto"/>
                    <w:right w:val="none" w:sz="0" w:space="0" w:color="auto"/>
                  </w:divBdr>
                  <w:divsChild>
                    <w:div w:id="1433697153">
                      <w:marLeft w:val="150"/>
                      <w:marRight w:val="0"/>
                      <w:marTop w:val="0"/>
                      <w:marBottom w:val="0"/>
                      <w:divBdr>
                        <w:top w:val="none" w:sz="0" w:space="0" w:color="auto"/>
                        <w:left w:val="none" w:sz="0" w:space="0" w:color="auto"/>
                        <w:bottom w:val="none" w:sz="0" w:space="0" w:color="auto"/>
                        <w:right w:val="none" w:sz="0" w:space="0" w:color="auto"/>
                      </w:divBdr>
                      <w:divsChild>
                        <w:div w:id="114349759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31477342">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4513440">
      <w:bodyDiv w:val="1"/>
      <w:marLeft w:val="0"/>
      <w:marRight w:val="0"/>
      <w:marTop w:val="0"/>
      <w:marBottom w:val="0"/>
      <w:divBdr>
        <w:top w:val="none" w:sz="0" w:space="0" w:color="auto"/>
        <w:left w:val="none" w:sz="0" w:space="0" w:color="auto"/>
        <w:bottom w:val="none" w:sz="0" w:space="0" w:color="auto"/>
        <w:right w:val="none" w:sz="0" w:space="0" w:color="auto"/>
      </w:divBdr>
    </w:div>
    <w:div w:id="1867717703">
      <w:bodyDiv w:val="1"/>
      <w:marLeft w:val="0"/>
      <w:marRight w:val="0"/>
      <w:marTop w:val="0"/>
      <w:marBottom w:val="0"/>
      <w:divBdr>
        <w:top w:val="none" w:sz="0" w:space="0" w:color="auto"/>
        <w:left w:val="none" w:sz="0" w:space="0" w:color="auto"/>
        <w:bottom w:val="none" w:sz="0" w:space="0" w:color="auto"/>
        <w:right w:val="none" w:sz="0" w:space="0" w:color="auto"/>
      </w:divBdr>
    </w:div>
    <w:div w:id="1885750128">
      <w:bodyDiv w:val="1"/>
      <w:marLeft w:val="0"/>
      <w:marRight w:val="0"/>
      <w:marTop w:val="0"/>
      <w:marBottom w:val="0"/>
      <w:divBdr>
        <w:top w:val="none" w:sz="0" w:space="0" w:color="auto"/>
        <w:left w:val="none" w:sz="0" w:space="0" w:color="auto"/>
        <w:bottom w:val="none" w:sz="0" w:space="0" w:color="auto"/>
        <w:right w:val="none" w:sz="0" w:space="0" w:color="auto"/>
      </w:divBdr>
    </w:div>
    <w:div w:id="1898659675">
      <w:bodyDiv w:val="1"/>
      <w:marLeft w:val="0"/>
      <w:marRight w:val="0"/>
      <w:marTop w:val="0"/>
      <w:marBottom w:val="0"/>
      <w:divBdr>
        <w:top w:val="none" w:sz="0" w:space="0" w:color="auto"/>
        <w:left w:val="none" w:sz="0" w:space="0" w:color="auto"/>
        <w:bottom w:val="none" w:sz="0" w:space="0" w:color="auto"/>
        <w:right w:val="none" w:sz="0" w:space="0" w:color="auto"/>
      </w:divBdr>
      <w:divsChild>
        <w:div w:id="2115785827">
          <w:marLeft w:val="0"/>
          <w:marRight w:val="0"/>
          <w:marTop w:val="0"/>
          <w:marBottom w:val="0"/>
          <w:divBdr>
            <w:top w:val="none" w:sz="0" w:space="0" w:color="auto"/>
            <w:left w:val="none" w:sz="0" w:space="0" w:color="auto"/>
            <w:bottom w:val="none" w:sz="0" w:space="0" w:color="auto"/>
            <w:right w:val="none" w:sz="0" w:space="0" w:color="auto"/>
          </w:divBdr>
          <w:divsChild>
            <w:div w:id="101337867">
              <w:marLeft w:val="900"/>
              <w:marRight w:val="900"/>
              <w:marTop w:val="270"/>
              <w:marBottom w:val="0"/>
              <w:divBdr>
                <w:top w:val="none" w:sz="0" w:space="0" w:color="auto"/>
                <w:left w:val="none" w:sz="0" w:space="0" w:color="auto"/>
                <w:bottom w:val="none" w:sz="0" w:space="0" w:color="auto"/>
                <w:right w:val="none" w:sz="0" w:space="0" w:color="auto"/>
              </w:divBdr>
              <w:divsChild>
                <w:div w:id="1235431604">
                  <w:marLeft w:val="0"/>
                  <w:marRight w:val="0"/>
                  <w:marTop w:val="0"/>
                  <w:marBottom w:val="0"/>
                  <w:divBdr>
                    <w:top w:val="none" w:sz="0" w:space="0" w:color="auto"/>
                    <w:left w:val="none" w:sz="0" w:space="0" w:color="auto"/>
                    <w:bottom w:val="none" w:sz="0" w:space="0" w:color="auto"/>
                    <w:right w:val="none" w:sz="0" w:space="0" w:color="auto"/>
                  </w:divBdr>
                  <w:divsChild>
                    <w:div w:id="806243355">
                      <w:marLeft w:val="150"/>
                      <w:marRight w:val="0"/>
                      <w:marTop w:val="0"/>
                      <w:marBottom w:val="0"/>
                      <w:divBdr>
                        <w:top w:val="none" w:sz="0" w:space="0" w:color="auto"/>
                        <w:left w:val="none" w:sz="0" w:space="0" w:color="auto"/>
                        <w:bottom w:val="none" w:sz="0" w:space="0" w:color="auto"/>
                        <w:right w:val="none" w:sz="0" w:space="0" w:color="auto"/>
                      </w:divBdr>
                      <w:divsChild>
                        <w:div w:id="16865965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5528705">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07463366">
      <w:bodyDiv w:val="1"/>
      <w:marLeft w:val="0"/>
      <w:marRight w:val="0"/>
      <w:marTop w:val="0"/>
      <w:marBottom w:val="0"/>
      <w:divBdr>
        <w:top w:val="none" w:sz="0" w:space="0" w:color="auto"/>
        <w:left w:val="none" w:sz="0" w:space="0" w:color="auto"/>
        <w:bottom w:val="none" w:sz="0" w:space="0" w:color="auto"/>
        <w:right w:val="none" w:sz="0" w:space="0" w:color="auto"/>
      </w:divBdr>
      <w:divsChild>
        <w:div w:id="491683168">
          <w:marLeft w:val="0"/>
          <w:marRight w:val="0"/>
          <w:marTop w:val="0"/>
          <w:marBottom w:val="0"/>
          <w:divBdr>
            <w:top w:val="none" w:sz="0" w:space="0" w:color="auto"/>
            <w:left w:val="none" w:sz="0" w:space="0" w:color="auto"/>
            <w:bottom w:val="none" w:sz="0" w:space="0" w:color="auto"/>
            <w:right w:val="none" w:sz="0" w:space="0" w:color="auto"/>
          </w:divBdr>
          <w:divsChild>
            <w:div w:id="361245463">
              <w:marLeft w:val="900"/>
              <w:marRight w:val="900"/>
              <w:marTop w:val="270"/>
              <w:marBottom w:val="0"/>
              <w:divBdr>
                <w:top w:val="none" w:sz="0" w:space="0" w:color="auto"/>
                <w:left w:val="none" w:sz="0" w:space="0" w:color="auto"/>
                <w:bottom w:val="none" w:sz="0" w:space="0" w:color="auto"/>
                <w:right w:val="none" w:sz="0" w:space="0" w:color="auto"/>
              </w:divBdr>
              <w:divsChild>
                <w:div w:id="1312758326">
                  <w:marLeft w:val="0"/>
                  <w:marRight w:val="0"/>
                  <w:marTop w:val="0"/>
                  <w:marBottom w:val="0"/>
                  <w:divBdr>
                    <w:top w:val="none" w:sz="0" w:space="0" w:color="auto"/>
                    <w:left w:val="none" w:sz="0" w:space="0" w:color="auto"/>
                    <w:bottom w:val="none" w:sz="0" w:space="0" w:color="auto"/>
                    <w:right w:val="none" w:sz="0" w:space="0" w:color="auto"/>
                  </w:divBdr>
                  <w:divsChild>
                    <w:div w:id="1456413333">
                      <w:marLeft w:val="150"/>
                      <w:marRight w:val="0"/>
                      <w:marTop w:val="0"/>
                      <w:marBottom w:val="0"/>
                      <w:divBdr>
                        <w:top w:val="none" w:sz="0" w:space="0" w:color="auto"/>
                        <w:left w:val="none" w:sz="0" w:space="0" w:color="auto"/>
                        <w:bottom w:val="none" w:sz="0" w:space="0" w:color="auto"/>
                        <w:right w:val="none" w:sz="0" w:space="0" w:color="auto"/>
                      </w:divBdr>
                      <w:divsChild>
                        <w:div w:id="38071599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15323500">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Word___1.doc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A8B752-FA30-4BB8-B7C0-D1A233872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TotalTime>
  <Pages>6</Pages>
  <Words>3187</Words>
  <Characters>15684</Characters>
  <Application>Microsoft Office Word</Application>
  <DocSecurity>0</DocSecurity>
  <Lines>130</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18834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Liujing (Susan)</dc:creator>
  <cp:keywords>Huawei</cp:keywords>
  <cp:lastModifiedBy>Huawei-Yulong</cp:lastModifiedBy>
  <cp:revision>7</cp:revision>
  <cp:lastPrinted>2016-09-19T04:11:00Z</cp:lastPrinted>
  <dcterms:created xsi:type="dcterms:W3CDTF">2021-05-11T03:42:00Z</dcterms:created>
  <dcterms:modified xsi:type="dcterms:W3CDTF">2021-05-11T03:50:00Z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(3)MyTorbQfbdpmGGyth95DLuoKuZTHzC/H+/Yi/67dCBCx6yO+XPCuI/Royz8IVNDZwnUOmcZZ
ISQHEhYWKXabbkRmQp7q6tphNolTM8R3uXbT0OodoWrDklBp3H1+pFobRLgFkxFFh60X6XOS
mg77uyydRDWJlx+w86fvUpJHs6snSSv7LtBLg7YI48KjhuyXtmmSWGvdBlwSo8IBzm92jdR6
V2l+or+Gjp1G4qt1M6</vt:lpwstr>
  </property>
  <property fmtid="{D5CDD505-2E9C-101B-9397-08002B2CF9AE}" pid="25" name="_2015_ms_pID_725343_00">
    <vt:lpwstr>_2015_ms_pID_725343</vt:lpwstr>
  </property>
  <property fmtid="{D5CDD505-2E9C-101B-9397-08002B2CF9AE}" pid="26" name="_2015_ms_pID_7253431">
    <vt:lpwstr>fKGBltLM3UrqAL4HLkYXdRXTxyXfl8UXjbYoF5CNZFTlDhRAOBwAdl
xgSt3eVo/jbv0XPs4FJ8aKq42gd9UiotatLDgjZEganLRM9g7RB1JNFjmsTN42URoXJUYHTi
Y+1xg9TDAZ7AYdrcgML56UO4loE50oGAKip409GXcE44SIrzk6m9WsuLQx/r8hfX88M35mTd
hRsU6+gYmG0Ubnjs7P8Uwt3zHPA3E7oO3gQs</vt:lpwstr>
  </property>
  <property fmtid="{D5CDD505-2E9C-101B-9397-08002B2CF9AE}" pid="27" name="_2015_ms_pID_7253431_00">
    <vt:lpwstr>_2015_ms_pID_7253431</vt:lpwstr>
  </property>
  <property fmtid="{D5CDD505-2E9C-101B-9397-08002B2CF9AE}" pid="28" name="_2015_ms_pID_7253432">
    <vt:lpwstr>og==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1620268720</vt:lpwstr>
  </property>
</Properties>
</file>